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BD" w:rsidRDefault="005D3BBA" w:rsidP="005A4FE3">
      <w:pPr>
        <w:spacing w:line="360" w:lineRule="auto"/>
        <w:jc w:val="both"/>
        <w:rPr>
          <w:rFonts w:ascii="Palatino Linotype" w:hAnsi="Palatino Linotype"/>
          <w:b/>
          <w:sz w:val="24"/>
          <w:szCs w:val="24"/>
        </w:rPr>
      </w:pPr>
      <w:r>
        <w:rPr>
          <w:rFonts w:ascii="Palatino Linotype" w:hAnsi="Palatino Linotype"/>
          <w:b/>
          <w:sz w:val="24"/>
          <w:szCs w:val="24"/>
        </w:rPr>
        <w:t>VOTO</w:t>
      </w:r>
      <w:r w:rsidR="005A4FE3" w:rsidRPr="00BB0BA5">
        <w:rPr>
          <w:rFonts w:ascii="Palatino Linotype" w:hAnsi="Palatino Linotype"/>
          <w:b/>
          <w:sz w:val="24"/>
          <w:szCs w:val="24"/>
        </w:rPr>
        <w:t xml:space="preserve"> PARTICULAR DEL COMISIONADO JOSÉ GUADALUPE LUNA HERNÁND</w:t>
      </w:r>
      <w:r w:rsidR="00F53C9F" w:rsidRPr="00BB0BA5">
        <w:rPr>
          <w:rFonts w:ascii="Palatino Linotype" w:hAnsi="Palatino Linotype"/>
          <w:b/>
          <w:sz w:val="24"/>
          <w:szCs w:val="24"/>
        </w:rPr>
        <w:t xml:space="preserve">EZ </w:t>
      </w:r>
      <w:r w:rsidR="00AA6E56">
        <w:rPr>
          <w:rFonts w:ascii="Palatino Linotype" w:hAnsi="Palatino Linotype"/>
          <w:b/>
          <w:sz w:val="24"/>
          <w:szCs w:val="24"/>
        </w:rPr>
        <w:t>EN EL RECURSO DE REVISIÓN  0</w:t>
      </w:r>
      <w:r w:rsidR="00187C89">
        <w:rPr>
          <w:rFonts w:ascii="Palatino Linotype" w:hAnsi="Palatino Linotype"/>
          <w:b/>
          <w:sz w:val="24"/>
          <w:szCs w:val="24"/>
        </w:rPr>
        <w:t>4574</w:t>
      </w:r>
      <w:r w:rsidR="00051DBD">
        <w:rPr>
          <w:rFonts w:ascii="Palatino Linotype" w:hAnsi="Palatino Linotype"/>
          <w:b/>
          <w:sz w:val="24"/>
          <w:szCs w:val="24"/>
        </w:rPr>
        <w:t>/INFOEM/IP/RR/2018.</w:t>
      </w:r>
    </w:p>
    <w:p w:rsidR="00FF0DA1" w:rsidRDefault="005D3BBA" w:rsidP="00FF0DA1">
      <w:pPr>
        <w:spacing w:line="360" w:lineRule="auto"/>
        <w:jc w:val="both"/>
        <w:rPr>
          <w:rFonts w:ascii="Palatino Linotype" w:hAnsi="Palatino Linotype"/>
          <w:sz w:val="24"/>
          <w:szCs w:val="24"/>
        </w:rPr>
      </w:pPr>
      <w:r>
        <w:rPr>
          <w:rFonts w:ascii="Palatino Linotype" w:hAnsi="Palatino Linotype"/>
          <w:b/>
          <w:sz w:val="24"/>
          <w:szCs w:val="24"/>
        </w:rPr>
        <w:t>Resumen de</w:t>
      </w:r>
      <w:r w:rsidR="005A4FE3" w:rsidRPr="00BB0BA5">
        <w:rPr>
          <w:rFonts w:ascii="Palatino Linotype" w:hAnsi="Palatino Linotype"/>
          <w:b/>
          <w:sz w:val="24"/>
          <w:szCs w:val="24"/>
        </w:rPr>
        <w:t xml:space="preserve">l </w:t>
      </w:r>
      <w:r>
        <w:rPr>
          <w:rFonts w:ascii="Palatino Linotype" w:hAnsi="Palatino Linotype"/>
          <w:b/>
          <w:sz w:val="24"/>
          <w:szCs w:val="24"/>
        </w:rPr>
        <w:t>voto</w:t>
      </w:r>
      <w:r w:rsidR="005A4FE3" w:rsidRPr="00BB0BA5">
        <w:rPr>
          <w:rFonts w:ascii="Palatino Linotype" w:hAnsi="Palatino Linotype"/>
          <w:b/>
          <w:sz w:val="24"/>
          <w:szCs w:val="24"/>
        </w:rPr>
        <w:t>.</w:t>
      </w:r>
      <w:r w:rsidR="005A4FE3" w:rsidRPr="00BB0BA5">
        <w:rPr>
          <w:rFonts w:ascii="Palatino Linotype" w:hAnsi="Palatino Linotype"/>
          <w:sz w:val="24"/>
          <w:szCs w:val="24"/>
        </w:rPr>
        <w:t xml:space="preserve"> </w:t>
      </w:r>
      <w:r w:rsidR="00402CB6">
        <w:rPr>
          <w:rFonts w:ascii="Palatino Linotype" w:hAnsi="Palatino Linotype"/>
          <w:sz w:val="24"/>
          <w:szCs w:val="24"/>
        </w:rPr>
        <w:t>El acuerdo de inexistencia es el documento donde se plasman las razones o motivos por los cuales la información que debería de existir, no se encuentra dentro de los archivos del Sujeto Obligado, en otras palabras, es la alta responsabilidad de explicarle a la ciudadanía que la información que solicitó no se generó por negligencia, robo, extravío o cualquier otra circunstancia, en consecuencia, se debe dar vista a los órganos de control interno para que de ser el caso se inicie el procedimiento de responsabilidad correspondiente a la o las personas que resulten responsables por la inexistencia de la información.</w:t>
      </w:r>
    </w:p>
    <w:p w:rsidR="0048049B" w:rsidRDefault="00743DE4" w:rsidP="00FF0DA1">
      <w:pPr>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43180</wp:posOffset>
                </wp:positionV>
                <wp:extent cx="5553075" cy="417195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553075" cy="41719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49EB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4pt" to="435.45pt,3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6kxQEAANYDAAAOAAAAZHJzL2Uyb0RvYy54bWysU9uO0zAQfUfiHyy/0ySFsLtR033oCl4Q&#10;VFw+wOuMG0u+aWya9u8ZO20WARJixYsde+acmXM82dyfrGFHwKi963mzqjkDJ/2g3aHn376+e3XL&#10;WUzCDcJ4Bz0/Q+T325cvNlPoYO1HbwZARiQudlPo+ZhS6KoqyhGsiCsfwFFQebQi0REP1YBiInZr&#10;qnVdv60mj0NALyFGun2Yg3xb+JUCmT4pFSEx03PqLZUVy/qY12q7Ed0BRRi1vLQhntGFFdpR0YXq&#10;QSTBvqP+jcpqiT56lVbS28orpSUUDaSmqX9R82UUAYoWMieGxab4/2jlx+MemR7o7ThzwtIT7eih&#10;ZPLIMG+syR5NIXaUunN7vJxi2GMWfFJo805S2Kn4el58hVNiki7btn1d37ScSYq9aW6au7Y4Xz3B&#10;A8b0Hrxl+aPnRrssXHTi+CEmKkmp15R8bRyber6+bYk1R3N/c0flK50NzGmfQZE66qEpdGWuYGeQ&#10;HQVNhJASXCoKqYBxlJ1hShuzAOu/Ay/5GQpl5v4FvCBKZe/SArbaefxT9XS6tqzm/KsDs+5swaMf&#10;zuWtijU0PMXCy6Dn6fz5XOBPv+P2BwAAAP//AwBQSwMEFAAGAAgAAAAhAIdtra/dAAAACAEAAA8A&#10;AABkcnMvZG93bnJldi54bWxMj8FOwzAQRO9I/IO1SNxaB1qlIcSpChIXempBiOMmXpKIeB1itw18&#10;PcupHEczmnlTrCfXqyONofNs4GaegCKuve24MfD68jTLQIWIbLH3TAa+KcC6vLwoMLf+xDs67mOj&#10;pIRDjgbaGIdc61C35DDM/UAs3ocfHUaRY6PtiCcpd72+TZJUO+xYFloc6LGl+nN/cAYequXP5N7f&#10;aNeEzbJ77lb4td0ac301be5BRZriOQx/+IIOpTBV/sA2qN7AbJFK0kAqB8TOVskdqEp0ushAl4X+&#10;f6D8BQAA//8DAFBLAQItABQABgAIAAAAIQC2gziS/gAAAOEBAAATAAAAAAAAAAAAAAAAAAAAAABb&#10;Q29udGVudF9UeXBlc10ueG1sUEsBAi0AFAAGAAgAAAAhADj9If/WAAAAlAEAAAsAAAAAAAAAAAAA&#10;AAAALwEAAF9yZWxzLy5yZWxzUEsBAi0AFAAGAAgAAAAhAJn2zqTFAQAA1gMAAA4AAAAAAAAAAAAA&#10;AAAALgIAAGRycy9lMm9Eb2MueG1sUEsBAi0AFAAGAAgAAAAhAIdtra/dAAAACAEAAA8AAAAAAAAA&#10;AAAAAAAAHwQAAGRycy9kb3ducmV2LnhtbFBLBQYAAAAABAAEAPMAAAApBQAAAAA=&#10;" strokecolor="#5b9bd5 [3204]" strokeweight="2.25pt">
                <v:stroke joinstyle="miter"/>
              </v:line>
            </w:pict>
          </mc:Fallback>
        </mc:AlternateContent>
      </w:r>
    </w:p>
    <w:p w:rsidR="0048049B" w:rsidRDefault="0048049B" w:rsidP="00FF0DA1">
      <w:pPr>
        <w:spacing w:line="360" w:lineRule="auto"/>
        <w:jc w:val="both"/>
        <w:rPr>
          <w:rFonts w:ascii="Palatino Linotype" w:hAnsi="Palatino Linotype"/>
          <w:sz w:val="24"/>
          <w:szCs w:val="24"/>
        </w:rPr>
      </w:pPr>
    </w:p>
    <w:p w:rsidR="0048049B" w:rsidRDefault="0048049B" w:rsidP="00FF0DA1">
      <w:pPr>
        <w:spacing w:line="360" w:lineRule="auto"/>
        <w:jc w:val="both"/>
        <w:rPr>
          <w:rFonts w:ascii="Palatino Linotype" w:hAnsi="Palatino Linotype"/>
          <w:sz w:val="24"/>
          <w:szCs w:val="24"/>
        </w:rPr>
      </w:pPr>
    </w:p>
    <w:p w:rsidR="0048049B" w:rsidRDefault="0048049B" w:rsidP="00FF0DA1">
      <w:pPr>
        <w:spacing w:line="360" w:lineRule="auto"/>
        <w:jc w:val="both"/>
        <w:rPr>
          <w:rFonts w:ascii="Palatino Linotype" w:hAnsi="Palatino Linotype"/>
          <w:sz w:val="24"/>
          <w:szCs w:val="24"/>
        </w:rPr>
      </w:pPr>
    </w:p>
    <w:p w:rsidR="0048049B" w:rsidRDefault="0048049B" w:rsidP="00FF0DA1">
      <w:pPr>
        <w:spacing w:line="360" w:lineRule="auto"/>
        <w:jc w:val="both"/>
        <w:rPr>
          <w:rFonts w:ascii="Palatino Linotype" w:hAnsi="Palatino Linotype"/>
          <w:sz w:val="24"/>
          <w:szCs w:val="24"/>
        </w:rPr>
      </w:pPr>
    </w:p>
    <w:p w:rsidR="0048049B" w:rsidRDefault="0048049B" w:rsidP="00FF0DA1">
      <w:pPr>
        <w:spacing w:line="360" w:lineRule="auto"/>
        <w:jc w:val="both"/>
        <w:rPr>
          <w:rFonts w:ascii="Palatino Linotype" w:hAnsi="Palatino Linotype"/>
          <w:sz w:val="24"/>
          <w:szCs w:val="24"/>
        </w:rPr>
      </w:pPr>
    </w:p>
    <w:p w:rsidR="0048049B" w:rsidRPr="00FF0DA1" w:rsidRDefault="0048049B" w:rsidP="00FF0DA1">
      <w:pPr>
        <w:spacing w:line="360" w:lineRule="auto"/>
        <w:jc w:val="both"/>
        <w:rPr>
          <w:rFonts w:ascii="Palatino Linotype" w:hAnsi="Palatino Linotype"/>
          <w:sz w:val="24"/>
          <w:szCs w:val="24"/>
        </w:rPr>
      </w:pPr>
    </w:p>
    <w:p w:rsidR="00FF0DA1" w:rsidRDefault="00FF0DA1" w:rsidP="005A4FE3">
      <w:pPr>
        <w:spacing w:line="360" w:lineRule="auto"/>
        <w:jc w:val="both"/>
        <w:rPr>
          <w:rFonts w:ascii="Palatino Linotype" w:hAnsi="Palatino Linotype"/>
          <w:sz w:val="24"/>
          <w:szCs w:val="24"/>
        </w:rPr>
      </w:pPr>
    </w:p>
    <w:p w:rsidR="007C7C8A" w:rsidRPr="00BB0BA5" w:rsidRDefault="001305C0" w:rsidP="001305C0">
      <w:pPr>
        <w:pStyle w:val="TtulodeTDC"/>
        <w:spacing w:line="360" w:lineRule="auto"/>
        <w:rPr>
          <w:rFonts w:ascii="Palatino Linotype" w:hAnsi="Palatino Linotype" w:cs="Arial"/>
          <w:b/>
          <w:color w:val="auto"/>
          <w:sz w:val="24"/>
          <w:szCs w:val="24"/>
        </w:rPr>
      </w:pPr>
      <w:r w:rsidRPr="00BB0BA5">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48049B" w:rsidRDefault="001305C0">
          <w:pPr>
            <w:pStyle w:val="TDC1"/>
            <w:rPr>
              <w:rFonts w:eastAsiaTheme="minorEastAsia"/>
              <w:noProof/>
              <w:lang w:eastAsia="es-MX"/>
            </w:rPr>
          </w:pPr>
          <w:r w:rsidRPr="00BB0BA5">
            <w:rPr>
              <w:rFonts w:ascii="Palatino Linotype" w:hAnsi="Palatino Linotype"/>
              <w:sz w:val="24"/>
              <w:szCs w:val="24"/>
            </w:rPr>
            <w:fldChar w:fldCharType="begin"/>
          </w:r>
          <w:r w:rsidRPr="00BB0BA5">
            <w:rPr>
              <w:rFonts w:ascii="Palatino Linotype" w:hAnsi="Palatino Linotype"/>
              <w:sz w:val="24"/>
              <w:szCs w:val="24"/>
            </w:rPr>
            <w:instrText xml:space="preserve"> TOC \o "1-3" \h \z \u </w:instrText>
          </w:r>
          <w:r w:rsidRPr="00BB0BA5">
            <w:rPr>
              <w:rFonts w:ascii="Palatino Linotype" w:hAnsi="Palatino Linotype"/>
              <w:sz w:val="24"/>
              <w:szCs w:val="24"/>
            </w:rPr>
            <w:fldChar w:fldCharType="separate"/>
          </w:r>
          <w:hyperlink w:anchor="_Toc269539" w:history="1">
            <w:r w:rsidR="0048049B" w:rsidRPr="004F0F03">
              <w:rPr>
                <w:rStyle w:val="Hipervnculo"/>
                <w:rFonts w:ascii="Palatino Linotype" w:hAnsi="Palatino Linotype"/>
                <w:b/>
                <w:noProof/>
              </w:rPr>
              <w:t>I.</w:t>
            </w:r>
            <w:r w:rsidR="0048049B">
              <w:rPr>
                <w:rFonts w:eastAsiaTheme="minorEastAsia"/>
                <w:noProof/>
                <w:lang w:eastAsia="es-MX"/>
              </w:rPr>
              <w:tab/>
            </w:r>
            <w:r w:rsidR="0048049B" w:rsidRPr="004F0F03">
              <w:rPr>
                <w:rStyle w:val="Hipervnculo"/>
                <w:rFonts w:ascii="Palatino Linotype" w:hAnsi="Palatino Linotype"/>
                <w:b/>
                <w:noProof/>
              </w:rPr>
              <w:t>Consideraciones Generales</w:t>
            </w:r>
            <w:r w:rsidR="0048049B">
              <w:rPr>
                <w:noProof/>
                <w:webHidden/>
              </w:rPr>
              <w:tab/>
            </w:r>
            <w:r w:rsidR="0048049B">
              <w:rPr>
                <w:noProof/>
                <w:webHidden/>
              </w:rPr>
              <w:fldChar w:fldCharType="begin"/>
            </w:r>
            <w:r w:rsidR="0048049B">
              <w:rPr>
                <w:noProof/>
                <w:webHidden/>
              </w:rPr>
              <w:instrText xml:space="preserve"> PAGEREF _Toc269539 \h </w:instrText>
            </w:r>
            <w:r w:rsidR="0048049B">
              <w:rPr>
                <w:noProof/>
                <w:webHidden/>
              </w:rPr>
            </w:r>
            <w:r w:rsidR="0048049B">
              <w:rPr>
                <w:noProof/>
                <w:webHidden/>
              </w:rPr>
              <w:fldChar w:fldCharType="separate"/>
            </w:r>
            <w:r w:rsidR="005D3BBA">
              <w:rPr>
                <w:noProof/>
                <w:webHidden/>
              </w:rPr>
              <w:t>2</w:t>
            </w:r>
            <w:r w:rsidR="0048049B">
              <w:rPr>
                <w:noProof/>
                <w:webHidden/>
              </w:rPr>
              <w:fldChar w:fldCharType="end"/>
            </w:r>
          </w:hyperlink>
        </w:p>
        <w:p w:rsidR="0048049B" w:rsidRDefault="00404BD8">
          <w:pPr>
            <w:pStyle w:val="TDC1"/>
            <w:rPr>
              <w:rFonts w:eastAsiaTheme="minorEastAsia"/>
              <w:noProof/>
              <w:lang w:eastAsia="es-MX"/>
            </w:rPr>
          </w:pPr>
          <w:hyperlink w:anchor="_Toc269540" w:history="1">
            <w:r w:rsidR="0048049B" w:rsidRPr="004F0F03">
              <w:rPr>
                <w:rStyle w:val="Hipervnculo"/>
                <w:rFonts w:ascii="Palatino Linotype" w:hAnsi="Palatino Linotype"/>
                <w:b/>
                <w:noProof/>
              </w:rPr>
              <w:t>II.</w:t>
            </w:r>
            <w:r w:rsidR="0048049B">
              <w:rPr>
                <w:rFonts w:eastAsiaTheme="minorEastAsia"/>
                <w:noProof/>
                <w:lang w:eastAsia="es-MX"/>
              </w:rPr>
              <w:tab/>
            </w:r>
            <w:r w:rsidR="0048049B" w:rsidRPr="004F0F03">
              <w:rPr>
                <w:rStyle w:val="Hipervnculo"/>
                <w:rFonts w:ascii="Palatino Linotype" w:hAnsi="Palatino Linotype"/>
                <w:b/>
                <w:noProof/>
              </w:rPr>
              <w:t>De los requerimientos planteados.</w:t>
            </w:r>
            <w:r w:rsidR="0048049B">
              <w:rPr>
                <w:noProof/>
                <w:webHidden/>
              </w:rPr>
              <w:tab/>
            </w:r>
            <w:r w:rsidR="0048049B">
              <w:rPr>
                <w:noProof/>
                <w:webHidden/>
              </w:rPr>
              <w:fldChar w:fldCharType="begin"/>
            </w:r>
            <w:r w:rsidR="0048049B">
              <w:rPr>
                <w:noProof/>
                <w:webHidden/>
              </w:rPr>
              <w:instrText xml:space="preserve"> PAGEREF _Toc269540 \h </w:instrText>
            </w:r>
            <w:r w:rsidR="0048049B">
              <w:rPr>
                <w:noProof/>
                <w:webHidden/>
              </w:rPr>
            </w:r>
            <w:r w:rsidR="0048049B">
              <w:rPr>
                <w:noProof/>
                <w:webHidden/>
              </w:rPr>
              <w:fldChar w:fldCharType="separate"/>
            </w:r>
            <w:r w:rsidR="005D3BBA">
              <w:rPr>
                <w:noProof/>
                <w:webHidden/>
              </w:rPr>
              <w:t>3</w:t>
            </w:r>
            <w:r w:rsidR="0048049B">
              <w:rPr>
                <w:noProof/>
                <w:webHidden/>
              </w:rPr>
              <w:fldChar w:fldCharType="end"/>
            </w:r>
          </w:hyperlink>
        </w:p>
        <w:p w:rsidR="0048049B" w:rsidRDefault="00404BD8">
          <w:pPr>
            <w:pStyle w:val="TDC1"/>
            <w:rPr>
              <w:rFonts w:eastAsiaTheme="minorEastAsia"/>
              <w:noProof/>
              <w:lang w:eastAsia="es-MX"/>
            </w:rPr>
          </w:pPr>
          <w:hyperlink w:anchor="_Toc269541" w:history="1">
            <w:r w:rsidR="0048049B" w:rsidRPr="004F0F03">
              <w:rPr>
                <w:rStyle w:val="Hipervnculo"/>
                <w:rFonts w:ascii="Palatino Linotype" w:hAnsi="Palatino Linotype"/>
                <w:b/>
                <w:noProof/>
              </w:rPr>
              <w:t>III.</w:t>
            </w:r>
            <w:r w:rsidR="0048049B">
              <w:rPr>
                <w:rFonts w:eastAsiaTheme="minorEastAsia"/>
                <w:noProof/>
                <w:lang w:eastAsia="es-MX"/>
              </w:rPr>
              <w:tab/>
            </w:r>
            <w:r w:rsidR="0048049B" w:rsidRPr="004F0F03">
              <w:rPr>
                <w:rStyle w:val="Hipervnculo"/>
                <w:rFonts w:ascii="Palatino Linotype" w:hAnsi="Palatino Linotype"/>
                <w:b/>
                <w:noProof/>
              </w:rPr>
              <w:t>De la Inexistencia de la información.</w:t>
            </w:r>
            <w:r w:rsidR="0048049B">
              <w:rPr>
                <w:noProof/>
                <w:webHidden/>
              </w:rPr>
              <w:tab/>
            </w:r>
            <w:r w:rsidR="0048049B">
              <w:rPr>
                <w:noProof/>
                <w:webHidden/>
              </w:rPr>
              <w:fldChar w:fldCharType="begin"/>
            </w:r>
            <w:r w:rsidR="0048049B">
              <w:rPr>
                <w:noProof/>
                <w:webHidden/>
              </w:rPr>
              <w:instrText xml:space="preserve"> PAGEREF _Toc269541 \h </w:instrText>
            </w:r>
            <w:r w:rsidR="0048049B">
              <w:rPr>
                <w:noProof/>
                <w:webHidden/>
              </w:rPr>
            </w:r>
            <w:r w:rsidR="0048049B">
              <w:rPr>
                <w:noProof/>
                <w:webHidden/>
              </w:rPr>
              <w:fldChar w:fldCharType="separate"/>
            </w:r>
            <w:r w:rsidR="005D3BBA">
              <w:rPr>
                <w:noProof/>
                <w:webHidden/>
              </w:rPr>
              <w:t>5</w:t>
            </w:r>
            <w:r w:rsidR="0048049B">
              <w:rPr>
                <w:noProof/>
                <w:webHidden/>
              </w:rPr>
              <w:fldChar w:fldCharType="end"/>
            </w:r>
          </w:hyperlink>
        </w:p>
        <w:p w:rsidR="0048049B" w:rsidRDefault="00404BD8">
          <w:pPr>
            <w:pStyle w:val="TDC1"/>
            <w:rPr>
              <w:rFonts w:eastAsiaTheme="minorEastAsia"/>
              <w:noProof/>
              <w:lang w:eastAsia="es-MX"/>
            </w:rPr>
          </w:pPr>
          <w:hyperlink w:anchor="_Toc269542" w:history="1">
            <w:r w:rsidR="0048049B" w:rsidRPr="004F0F03">
              <w:rPr>
                <w:rStyle w:val="Hipervnculo"/>
                <w:rFonts w:ascii="Palatino Linotype" w:hAnsi="Palatino Linotype"/>
                <w:b/>
                <w:noProof/>
              </w:rPr>
              <w:t>IV.</w:t>
            </w:r>
            <w:r w:rsidR="0048049B">
              <w:rPr>
                <w:rFonts w:eastAsiaTheme="minorEastAsia"/>
                <w:noProof/>
                <w:lang w:eastAsia="es-MX"/>
              </w:rPr>
              <w:tab/>
            </w:r>
            <w:r w:rsidR="0048049B" w:rsidRPr="004F0F03">
              <w:rPr>
                <w:rStyle w:val="Hipervnculo"/>
                <w:rFonts w:ascii="Palatino Linotype" w:hAnsi="Palatino Linotype"/>
                <w:b/>
                <w:noProof/>
              </w:rPr>
              <w:t>Conclusión</w:t>
            </w:r>
            <w:r w:rsidR="0048049B">
              <w:rPr>
                <w:noProof/>
                <w:webHidden/>
              </w:rPr>
              <w:tab/>
            </w:r>
            <w:r w:rsidR="0048049B">
              <w:rPr>
                <w:noProof/>
                <w:webHidden/>
              </w:rPr>
              <w:fldChar w:fldCharType="begin"/>
            </w:r>
            <w:r w:rsidR="0048049B">
              <w:rPr>
                <w:noProof/>
                <w:webHidden/>
              </w:rPr>
              <w:instrText xml:space="preserve"> PAGEREF _Toc269542 \h </w:instrText>
            </w:r>
            <w:r w:rsidR="0048049B">
              <w:rPr>
                <w:noProof/>
                <w:webHidden/>
              </w:rPr>
            </w:r>
            <w:r w:rsidR="0048049B">
              <w:rPr>
                <w:noProof/>
                <w:webHidden/>
              </w:rPr>
              <w:fldChar w:fldCharType="separate"/>
            </w:r>
            <w:r w:rsidR="005D3BBA">
              <w:rPr>
                <w:noProof/>
                <w:webHidden/>
              </w:rPr>
              <w:t>14</w:t>
            </w:r>
            <w:r w:rsidR="0048049B">
              <w:rPr>
                <w:noProof/>
                <w:webHidden/>
              </w:rPr>
              <w:fldChar w:fldCharType="end"/>
            </w:r>
          </w:hyperlink>
        </w:p>
        <w:p w:rsidR="001305C0" w:rsidRPr="00BB0BA5" w:rsidRDefault="001305C0" w:rsidP="001305C0">
          <w:pPr>
            <w:spacing w:line="360" w:lineRule="auto"/>
            <w:rPr>
              <w:rFonts w:ascii="Palatino Linotype" w:hAnsi="Palatino Linotype"/>
              <w:sz w:val="24"/>
              <w:szCs w:val="24"/>
            </w:rPr>
          </w:pPr>
          <w:r w:rsidRPr="00BB0BA5">
            <w:rPr>
              <w:rFonts w:ascii="Palatino Linotype" w:hAnsi="Palatino Linotype"/>
              <w:b/>
              <w:bCs/>
              <w:sz w:val="24"/>
              <w:szCs w:val="24"/>
              <w:lang w:val="es-ES"/>
            </w:rPr>
            <w:fldChar w:fldCharType="end"/>
          </w:r>
        </w:p>
      </w:sdtContent>
    </w:sdt>
    <w:p w:rsidR="00114ED3" w:rsidRDefault="00114ED3" w:rsidP="00114ED3"/>
    <w:p w:rsidR="0048049B" w:rsidRDefault="0048049B" w:rsidP="00114ED3"/>
    <w:p w:rsidR="0048049B" w:rsidRDefault="0048049B" w:rsidP="00114ED3"/>
    <w:p w:rsidR="0048049B" w:rsidRDefault="0048049B" w:rsidP="00114ED3"/>
    <w:p w:rsidR="0048049B" w:rsidRDefault="0048049B" w:rsidP="00114ED3"/>
    <w:p w:rsidR="0048049B" w:rsidRDefault="0048049B" w:rsidP="00114ED3"/>
    <w:p w:rsidR="00FF0DA1" w:rsidRDefault="00FF0DA1" w:rsidP="00114ED3"/>
    <w:p w:rsidR="00B35DFF" w:rsidRPr="00BB0BA5" w:rsidRDefault="00B35DFF" w:rsidP="00340794">
      <w:pPr>
        <w:pStyle w:val="Ttulo1"/>
        <w:numPr>
          <w:ilvl w:val="0"/>
          <w:numId w:val="18"/>
        </w:numPr>
        <w:rPr>
          <w:rFonts w:ascii="Palatino Linotype" w:hAnsi="Palatino Linotype"/>
          <w:b/>
          <w:color w:val="auto"/>
          <w:sz w:val="24"/>
        </w:rPr>
      </w:pPr>
      <w:bookmarkStart w:id="0" w:name="_Toc269539"/>
      <w:r w:rsidRPr="00BB0BA5">
        <w:rPr>
          <w:rFonts w:ascii="Palatino Linotype" w:hAnsi="Palatino Linotype"/>
          <w:b/>
          <w:color w:val="auto"/>
          <w:sz w:val="24"/>
        </w:rPr>
        <w:t>Consideraciones Generales</w:t>
      </w:r>
      <w:bookmarkEnd w:id="0"/>
    </w:p>
    <w:p w:rsidR="00B35DFF" w:rsidRPr="00BB0BA5" w:rsidRDefault="00B35DFF" w:rsidP="00B35DFF">
      <w:pPr>
        <w:pStyle w:val="Prrafodelista"/>
        <w:spacing w:line="360" w:lineRule="auto"/>
        <w:ind w:left="1080"/>
        <w:jc w:val="both"/>
        <w:rPr>
          <w:rFonts w:ascii="Palatino Linotype" w:hAnsi="Palatino Linotype"/>
          <w:sz w:val="24"/>
          <w:szCs w:val="24"/>
        </w:rPr>
      </w:pPr>
    </w:p>
    <w:p w:rsidR="00B35DFF" w:rsidRPr="00FF0DA1" w:rsidRDefault="00B35DFF" w:rsidP="00B35DFF">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 xml:space="preserve">He concurrido con mi </w:t>
      </w:r>
      <w:r w:rsidR="005D3BBA">
        <w:rPr>
          <w:rFonts w:ascii="Palatino Linotype" w:hAnsi="Palatino Linotype"/>
          <w:sz w:val="24"/>
          <w:szCs w:val="24"/>
        </w:rPr>
        <w:t>voto</w:t>
      </w:r>
      <w:r w:rsidRPr="00BB0BA5">
        <w:rPr>
          <w:rFonts w:ascii="Palatino Linotype" w:hAnsi="Palatino Linotype"/>
          <w:sz w:val="24"/>
          <w:szCs w:val="24"/>
        </w:rPr>
        <w:t xml:space="preserve"> particular de la presente resolución emitida por el Pleno del Instituto de Transparencia, Acceso a la Información Pública y Protección de Datos Personales del Estado</w:t>
      </w:r>
      <w:r w:rsidR="00312935">
        <w:rPr>
          <w:rFonts w:ascii="Palatino Linotype" w:hAnsi="Palatino Linotype"/>
          <w:sz w:val="24"/>
          <w:szCs w:val="24"/>
        </w:rPr>
        <w:t xml:space="preserve"> de México y Municipios, en su </w:t>
      </w:r>
      <w:r w:rsidR="00BF4B40">
        <w:rPr>
          <w:rFonts w:ascii="Palatino Linotype" w:hAnsi="Palatino Linotype"/>
          <w:sz w:val="24"/>
          <w:szCs w:val="24"/>
        </w:rPr>
        <w:t>Cuarta</w:t>
      </w:r>
      <w:r w:rsidR="006746E7">
        <w:rPr>
          <w:rFonts w:ascii="Palatino Linotype" w:hAnsi="Palatino Linotype"/>
          <w:sz w:val="24"/>
          <w:szCs w:val="24"/>
        </w:rPr>
        <w:t xml:space="preserve"> S</w:t>
      </w:r>
      <w:r w:rsidRPr="00BB0BA5">
        <w:rPr>
          <w:rFonts w:ascii="Palatino Linotype" w:hAnsi="Palatino Linotype"/>
          <w:sz w:val="24"/>
          <w:szCs w:val="24"/>
        </w:rPr>
        <w:t xml:space="preserve">esión Ordinaria celebrada en fecha </w:t>
      </w:r>
      <w:r w:rsidR="00BF4B40">
        <w:rPr>
          <w:rFonts w:ascii="Palatino Linotype" w:hAnsi="Palatino Linotype"/>
          <w:sz w:val="24"/>
          <w:szCs w:val="24"/>
        </w:rPr>
        <w:t>treinta</w:t>
      </w:r>
      <w:r w:rsidRPr="00BB0BA5">
        <w:rPr>
          <w:rFonts w:ascii="Palatino Linotype" w:hAnsi="Palatino Linotype"/>
          <w:sz w:val="24"/>
          <w:szCs w:val="24"/>
        </w:rPr>
        <w:t xml:space="preserve"> (</w:t>
      </w:r>
      <w:r w:rsidR="00BF4B40">
        <w:rPr>
          <w:rFonts w:ascii="Palatino Linotype" w:hAnsi="Palatino Linotype"/>
          <w:sz w:val="24"/>
          <w:szCs w:val="24"/>
        </w:rPr>
        <w:t>30</w:t>
      </w:r>
      <w:r w:rsidRPr="00BB0BA5">
        <w:rPr>
          <w:rFonts w:ascii="Palatino Linotype" w:hAnsi="Palatino Linotype"/>
          <w:sz w:val="24"/>
          <w:szCs w:val="24"/>
        </w:rPr>
        <w:t xml:space="preserve">) de </w:t>
      </w:r>
      <w:r w:rsidR="00BF4B40">
        <w:rPr>
          <w:rFonts w:ascii="Palatino Linotype" w:hAnsi="Palatino Linotype"/>
          <w:sz w:val="24"/>
          <w:szCs w:val="24"/>
        </w:rPr>
        <w:t>enero</w:t>
      </w:r>
      <w:r w:rsidR="00051DBD">
        <w:rPr>
          <w:rFonts w:ascii="Palatino Linotype" w:hAnsi="Palatino Linotype"/>
          <w:sz w:val="24"/>
          <w:szCs w:val="24"/>
        </w:rPr>
        <w:t xml:space="preserve"> de dos mil dieci</w:t>
      </w:r>
      <w:r w:rsidR="00BF4B40">
        <w:rPr>
          <w:rFonts w:ascii="Palatino Linotype" w:hAnsi="Palatino Linotype"/>
          <w:sz w:val="24"/>
          <w:szCs w:val="24"/>
        </w:rPr>
        <w:t>nueve</w:t>
      </w:r>
      <w:r w:rsidRPr="00BB0BA5">
        <w:rPr>
          <w:rFonts w:ascii="Palatino Linotype" w:hAnsi="Palatino Linotype"/>
          <w:sz w:val="24"/>
          <w:szCs w:val="24"/>
        </w:rPr>
        <w:t xml:space="preserve"> promovido </w:t>
      </w:r>
      <w:r w:rsidR="007E4DC7">
        <w:rPr>
          <w:rFonts w:ascii="Palatino Linotype" w:hAnsi="Palatino Linotype"/>
          <w:sz w:val="24"/>
          <w:szCs w:val="24"/>
        </w:rPr>
        <w:t>en contra de la respuesta de</w:t>
      </w:r>
      <w:r w:rsidRPr="00BB0BA5">
        <w:rPr>
          <w:rFonts w:ascii="Palatino Linotype" w:hAnsi="Palatino Linotype"/>
          <w:sz w:val="24"/>
          <w:szCs w:val="24"/>
        </w:rPr>
        <w:t xml:space="preserve">l </w:t>
      </w:r>
      <w:r w:rsidR="00187C89">
        <w:rPr>
          <w:rFonts w:ascii="Palatino Linotype" w:hAnsi="Palatino Linotype"/>
          <w:b/>
          <w:sz w:val="24"/>
          <w:szCs w:val="24"/>
        </w:rPr>
        <w:t>Ayuntamiento de Toluca</w:t>
      </w:r>
      <w:r w:rsidR="007E4DC7">
        <w:rPr>
          <w:rFonts w:ascii="Palatino Linotype" w:hAnsi="Palatino Linotype"/>
          <w:b/>
          <w:sz w:val="24"/>
          <w:szCs w:val="24"/>
        </w:rPr>
        <w:t xml:space="preserve"> </w:t>
      </w:r>
      <w:r w:rsidRPr="00BB0BA5">
        <w:rPr>
          <w:rFonts w:ascii="Palatino Linotype" w:hAnsi="Palatino Linotype"/>
          <w:sz w:val="24"/>
          <w:szCs w:val="24"/>
        </w:rPr>
        <w:t xml:space="preserve">procedimiento al que se le asignó el número de expediente </w:t>
      </w:r>
      <w:r w:rsidR="00C35CF6">
        <w:rPr>
          <w:rFonts w:ascii="Palatino Linotype" w:hAnsi="Palatino Linotype"/>
          <w:b/>
          <w:sz w:val="24"/>
          <w:szCs w:val="24"/>
        </w:rPr>
        <w:t>04574</w:t>
      </w:r>
      <w:r w:rsidR="00782770">
        <w:rPr>
          <w:rFonts w:ascii="Palatino Linotype" w:hAnsi="Palatino Linotype"/>
          <w:b/>
          <w:sz w:val="24"/>
          <w:szCs w:val="24"/>
        </w:rPr>
        <w:t>/INFOEM/IP/RR/2018</w:t>
      </w:r>
      <w:r w:rsidR="0022628C">
        <w:rPr>
          <w:rFonts w:ascii="Palatino Linotype" w:hAnsi="Palatino Linotype"/>
          <w:b/>
          <w:sz w:val="24"/>
          <w:szCs w:val="24"/>
        </w:rPr>
        <w:t>.</w:t>
      </w:r>
    </w:p>
    <w:p w:rsidR="00E00B8E" w:rsidRPr="00E00B8E" w:rsidRDefault="00B35DFF" w:rsidP="00E00B8E">
      <w:pPr>
        <w:pStyle w:val="Prrafodelista"/>
        <w:numPr>
          <w:ilvl w:val="0"/>
          <w:numId w:val="8"/>
        </w:numPr>
        <w:spacing w:line="360" w:lineRule="auto"/>
        <w:jc w:val="both"/>
        <w:rPr>
          <w:rFonts w:ascii="Palatino Linotype" w:hAnsi="Palatino Linotype" w:cs="Arial"/>
          <w:i/>
        </w:rPr>
      </w:pPr>
      <w:r w:rsidRPr="00835513">
        <w:rPr>
          <w:rFonts w:ascii="Palatino Linotype" w:hAnsi="Palatino Linotype"/>
          <w:sz w:val="24"/>
          <w:szCs w:val="24"/>
        </w:rPr>
        <w:lastRenderedPageBreak/>
        <w:t>La re</w:t>
      </w:r>
      <w:r w:rsidR="00782770">
        <w:rPr>
          <w:rFonts w:ascii="Palatino Linotype" w:hAnsi="Palatino Linotype"/>
          <w:sz w:val="24"/>
          <w:szCs w:val="24"/>
        </w:rPr>
        <w:t xml:space="preserve">solución puntualmente determina </w:t>
      </w:r>
      <w:r w:rsidR="00C35CF6">
        <w:rPr>
          <w:rFonts w:ascii="Palatino Linotype" w:hAnsi="Palatino Linotype"/>
          <w:b/>
          <w:sz w:val="24"/>
          <w:szCs w:val="24"/>
        </w:rPr>
        <w:t>MODIFICAR</w:t>
      </w:r>
      <w:r w:rsidR="00835513" w:rsidRPr="00835513">
        <w:rPr>
          <w:rFonts w:ascii="Palatino Linotype" w:hAnsi="Palatino Linotype"/>
          <w:b/>
          <w:sz w:val="24"/>
          <w:szCs w:val="24"/>
        </w:rPr>
        <w:t xml:space="preserve"> </w:t>
      </w:r>
      <w:r w:rsidR="00E00B8E" w:rsidRPr="00E00B8E">
        <w:rPr>
          <w:rFonts w:ascii="Palatino Linotype" w:hAnsi="Palatino Linotype"/>
          <w:sz w:val="24"/>
          <w:szCs w:val="24"/>
        </w:rPr>
        <w:t xml:space="preserve">la respuesta del </w:t>
      </w:r>
      <w:r w:rsidR="00E00B8E">
        <w:rPr>
          <w:rFonts w:ascii="Palatino Linotype" w:hAnsi="Palatino Linotype"/>
          <w:b/>
          <w:sz w:val="24"/>
          <w:szCs w:val="24"/>
        </w:rPr>
        <w:t xml:space="preserve">Sujeto Obligado </w:t>
      </w:r>
      <w:r w:rsidR="00E00B8E" w:rsidRPr="00E00B8E">
        <w:rPr>
          <w:rFonts w:ascii="Palatino Linotype" w:hAnsi="Palatino Linotype"/>
          <w:sz w:val="24"/>
          <w:szCs w:val="24"/>
        </w:rPr>
        <w:t>y</w:t>
      </w:r>
      <w:r w:rsidR="00E00B8E">
        <w:rPr>
          <w:rFonts w:ascii="Palatino Linotype" w:hAnsi="Palatino Linotype"/>
          <w:b/>
          <w:sz w:val="24"/>
          <w:szCs w:val="24"/>
        </w:rPr>
        <w:t xml:space="preserve"> ORDENA </w:t>
      </w:r>
      <w:r w:rsidR="00C35CF6">
        <w:rPr>
          <w:rFonts w:ascii="Palatino Linotype" w:hAnsi="Palatino Linotype"/>
          <w:sz w:val="24"/>
          <w:szCs w:val="24"/>
        </w:rPr>
        <w:t xml:space="preserve">entregar </w:t>
      </w:r>
      <w:r w:rsidR="00E00B8E" w:rsidRPr="00E00B8E">
        <w:rPr>
          <w:rFonts w:ascii="Palatino Linotype" w:hAnsi="Palatino Linotype"/>
          <w:sz w:val="24"/>
          <w:szCs w:val="24"/>
        </w:rPr>
        <w:t>lo siguiente:</w:t>
      </w:r>
    </w:p>
    <w:p w:rsidR="00E00B8E" w:rsidRPr="00E00B8E" w:rsidRDefault="00E00B8E" w:rsidP="00E00B8E">
      <w:pPr>
        <w:pStyle w:val="Prrafodelista"/>
        <w:rPr>
          <w:rFonts w:ascii="Palatino Linotype" w:hAnsi="Palatino Linotype"/>
          <w:i/>
        </w:rPr>
      </w:pPr>
    </w:p>
    <w:p w:rsidR="00E00B8E" w:rsidRDefault="00C35CF6" w:rsidP="00C35CF6">
      <w:pPr>
        <w:pStyle w:val="Prrafodelista"/>
        <w:numPr>
          <w:ilvl w:val="0"/>
          <w:numId w:val="28"/>
        </w:numPr>
        <w:spacing w:line="360" w:lineRule="auto"/>
        <w:ind w:right="616"/>
        <w:jc w:val="both"/>
        <w:rPr>
          <w:rFonts w:ascii="Palatino Linotype" w:hAnsi="Palatino Linotype"/>
          <w:i/>
        </w:rPr>
      </w:pPr>
      <w:r>
        <w:rPr>
          <w:rFonts w:ascii="Palatino Linotype" w:hAnsi="Palatino Linotype"/>
          <w:i/>
        </w:rPr>
        <w:t>Facturas de adquisición patrullas; y,</w:t>
      </w:r>
    </w:p>
    <w:p w:rsidR="00C35CF6" w:rsidRDefault="00C35CF6" w:rsidP="00C35CF6">
      <w:pPr>
        <w:pStyle w:val="Prrafodelista"/>
        <w:numPr>
          <w:ilvl w:val="0"/>
          <w:numId w:val="28"/>
        </w:numPr>
        <w:spacing w:line="360" w:lineRule="auto"/>
        <w:ind w:right="616"/>
        <w:jc w:val="both"/>
        <w:rPr>
          <w:rFonts w:ascii="Palatino Linotype" w:hAnsi="Palatino Linotype"/>
          <w:b/>
          <w:i/>
        </w:rPr>
      </w:pPr>
      <w:r>
        <w:rPr>
          <w:rFonts w:ascii="Palatino Linotype" w:hAnsi="Palatino Linotype"/>
          <w:i/>
        </w:rPr>
        <w:t>Pólizas de aseguramiento.</w:t>
      </w:r>
    </w:p>
    <w:p w:rsidR="00397F3B" w:rsidRPr="00E00B8E" w:rsidRDefault="00397F3B" w:rsidP="00E00B8E">
      <w:pPr>
        <w:pStyle w:val="Prrafodelista"/>
        <w:spacing w:line="360" w:lineRule="auto"/>
        <w:ind w:left="360"/>
        <w:jc w:val="both"/>
        <w:rPr>
          <w:rFonts w:ascii="Palatino Linotype" w:hAnsi="Palatino Linotype" w:cs="Arial"/>
          <w:i/>
        </w:rPr>
      </w:pPr>
    </w:p>
    <w:p w:rsidR="00B35DFF" w:rsidRPr="00BB0BA5" w:rsidRDefault="00B35DFF" w:rsidP="00B35DFF">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 xml:space="preserve">Por tal motivo y en términos de lo señalado por el artículo 14 fracción XI del Reglamento Interior del Instituto de Transparencia y Acceso a la Información Pública del Estado de México y Municipios formulo </w:t>
      </w:r>
      <w:r w:rsidR="005D3BBA">
        <w:rPr>
          <w:rFonts w:ascii="Palatino Linotype" w:hAnsi="Palatino Linotype"/>
          <w:sz w:val="24"/>
          <w:szCs w:val="24"/>
        </w:rPr>
        <w:t>el</w:t>
      </w:r>
      <w:r w:rsidRPr="00BB0BA5">
        <w:rPr>
          <w:rFonts w:ascii="Palatino Linotype" w:hAnsi="Palatino Linotype"/>
          <w:sz w:val="24"/>
          <w:szCs w:val="24"/>
        </w:rPr>
        <w:t xml:space="preserve"> presente </w:t>
      </w:r>
      <w:r w:rsidR="005D3BBA">
        <w:rPr>
          <w:rFonts w:ascii="Palatino Linotype" w:hAnsi="Palatino Linotype"/>
          <w:sz w:val="24"/>
          <w:szCs w:val="24"/>
        </w:rPr>
        <w:t>voto</w:t>
      </w:r>
      <w:bookmarkStart w:id="1" w:name="_GoBack"/>
      <w:bookmarkEnd w:id="1"/>
      <w:r w:rsidRPr="00BB0BA5">
        <w:rPr>
          <w:rFonts w:ascii="Palatino Linotype" w:hAnsi="Palatino Linotype"/>
          <w:sz w:val="24"/>
          <w:szCs w:val="24"/>
        </w:rPr>
        <w:t xml:space="preserve"> particular.</w:t>
      </w:r>
    </w:p>
    <w:p w:rsidR="00B35DFF" w:rsidRDefault="00B35DFF" w:rsidP="00B35DFF">
      <w:pPr>
        <w:pStyle w:val="Prrafodelista"/>
        <w:rPr>
          <w:rFonts w:ascii="Palatino Linotype" w:hAnsi="Palatino Linotype"/>
          <w:sz w:val="24"/>
          <w:szCs w:val="24"/>
        </w:rPr>
      </w:pPr>
    </w:p>
    <w:p w:rsidR="00397F3B" w:rsidRDefault="00397F3B" w:rsidP="00340794">
      <w:pPr>
        <w:pStyle w:val="Ttulo1"/>
        <w:numPr>
          <w:ilvl w:val="0"/>
          <w:numId w:val="18"/>
        </w:numPr>
        <w:rPr>
          <w:rFonts w:ascii="Palatino Linotype" w:hAnsi="Palatino Linotype"/>
          <w:b/>
          <w:color w:val="auto"/>
          <w:sz w:val="24"/>
        </w:rPr>
      </w:pPr>
      <w:bookmarkStart w:id="2" w:name="_Toc269540"/>
      <w:r>
        <w:rPr>
          <w:rFonts w:ascii="Palatino Linotype" w:hAnsi="Palatino Linotype"/>
          <w:b/>
          <w:color w:val="auto"/>
          <w:sz w:val="24"/>
        </w:rPr>
        <w:t>De los requerimientos planteados.</w:t>
      </w:r>
      <w:bookmarkEnd w:id="2"/>
    </w:p>
    <w:p w:rsidR="0048049B" w:rsidRPr="0048049B" w:rsidRDefault="0048049B" w:rsidP="0048049B"/>
    <w:p w:rsidR="00C35CF6" w:rsidRPr="00C35CF6" w:rsidRDefault="00C35CF6" w:rsidP="00C35CF6">
      <w:pPr>
        <w:pStyle w:val="Prrafodelista"/>
        <w:numPr>
          <w:ilvl w:val="0"/>
          <w:numId w:val="8"/>
        </w:numPr>
        <w:spacing w:line="360" w:lineRule="auto"/>
        <w:ind w:left="426" w:right="49" w:hanging="426"/>
        <w:jc w:val="both"/>
        <w:rPr>
          <w:rFonts w:ascii="Palatino Linotype" w:hAnsi="Palatino Linotype"/>
          <w:sz w:val="24"/>
        </w:rPr>
      </w:pPr>
      <w:r>
        <w:rPr>
          <w:rFonts w:ascii="Palatino Linotype" w:hAnsi="Palatino Linotype"/>
          <w:sz w:val="24"/>
        </w:rPr>
        <w:t>Se solicitó al Sujeto Obligado r</w:t>
      </w:r>
      <w:r w:rsidRPr="00C35CF6">
        <w:rPr>
          <w:rFonts w:ascii="Palatino Linotype" w:hAnsi="Palatino Linotype" w:cs="Arial"/>
        </w:rPr>
        <w:t>especto del procedimiento de adquisición de treinta y ocho patrullas:</w:t>
      </w:r>
    </w:p>
    <w:p w:rsidR="00C35CF6" w:rsidRPr="00D84768" w:rsidRDefault="00C35CF6" w:rsidP="00C35CF6">
      <w:pPr>
        <w:pStyle w:val="Prrafodelista"/>
        <w:numPr>
          <w:ilvl w:val="0"/>
          <w:numId w:val="29"/>
        </w:numPr>
        <w:spacing w:before="240" w:after="240" w:line="360" w:lineRule="auto"/>
        <w:contextualSpacing w:val="0"/>
        <w:jc w:val="both"/>
        <w:rPr>
          <w:rFonts w:ascii="Palatino Linotype" w:hAnsi="Palatino Linotype" w:cs="Arial"/>
        </w:rPr>
      </w:pPr>
      <w:r w:rsidRPr="00D84768">
        <w:rPr>
          <w:rFonts w:ascii="Palatino Linotype" w:hAnsi="Palatino Linotype" w:cs="Arial"/>
        </w:rPr>
        <w:t>Expediente conformado con motivo del procedimiento de adquisición.</w:t>
      </w:r>
    </w:p>
    <w:p w:rsidR="00C35CF6" w:rsidRPr="00D84768" w:rsidRDefault="00C35CF6" w:rsidP="00C35CF6">
      <w:pPr>
        <w:pStyle w:val="Prrafodelista"/>
        <w:numPr>
          <w:ilvl w:val="0"/>
          <w:numId w:val="29"/>
        </w:numPr>
        <w:spacing w:before="240" w:after="240" w:line="360" w:lineRule="auto"/>
        <w:contextualSpacing w:val="0"/>
        <w:jc w:val="both"/>
        <w:rPr>
          <w:rFonts w:ascii="Palatino Linotype" w:hAnsi="Palatino Linotype" w:cs="Arial"/>
        </w:rPr>
      </w:pPr>
      <w:r w:rsidRPr="00D84768">
        <w:rPr>
          <w:rFonts w:ascii="Palatino Linotype" w:hAnsi="Palatino Linotype" w:cs="Arial"/>
        </w:rPr>
        <w:t>Copia de las facturas de cada patrulla.</w:t>
      </w:r>
    </w:p>
    <w:p w:rsidR="00C35CF6" w:rsidRPr="00D84768" w:rsidRDefault="00C35CF6" w:rsidP="00C35CF6">
      <w:pPr>
        <w:pStyle w:val="Prrafodelista"/>
        <w:numPr>
          <w:ilvl w:val="0"/>
          <w:numId w:val="29"/>
        </w:numPr>
        <w:spacing w:before="240" w:after="240" w:line="360" w:lineRule="auto"/>
        <w:contextualSpacing w:val="0"/>
        <w:jc w:val="both"/>
        <w:rPr>
          <w:rFonts w:ascii="Palatino Linotype" w:hAnsi="Palatino Linotype" w:cs="Arial"/>
        </w:rPr>
      </w:pPr>
      <w:r w:rsidRPr="00D84768">
        <w:rPr>
          <w:rFonts w:ascii="Palatino Linotype" w:hAnsi="Palatino Linotype" w:cs="Arial"/>
        </w:rPr>
        <w:t>Nombre del proveedor.</w:t>
      </w:r>
    </w:p>
    <w:p w:rsidR="00C35CF6" w:rsidRPr="00D84768" w:rsidRDefault="00C35CF6" w:rsidP="00C35CF6">
      <w:pPr>
        <w:pStyle w:val="Prrafodelista"/>
        <w:numPr>
          <w:ilvl w:val="0"/>
          <w:numId w:val="29"/>
        </w:numPr>
        <w:spacing w:before="240" w:after="240" w:line="360" w:lineRule="auto"/>
        <w:contextualSpacing w:val="0"/>
        <w:jc w:val="both"/>
        <w:rPr>
          <w:rFonts w:ascii="Palatino Linotype" w:hAnsi="Palatino Linotype" w:cs="Arial"/>
        </w:rPr>
      </w:pPr>
      <w:r w:rsidRPr="00D84768">
        <w:rPr>
          <w:rFonts w:ascii="Palatino Linotype" w:hAnsi="Palatino Linotype" w:cs="Arial"/>
        </w:rPr>
        <w:t>Póliza de seguro de cada una de las patrullas.</w:t>
      </w:r>
    </w:p>
    <w:p w:rsidR="00C35CF6" w:rsidRDefault="00C35CF6" w:rsidP="00C35CF6">
      <w:pPr>
        <w:pStyle w:val="Prrafodelista"/>
        <w:spacing w:line="360" w:lineRule="auto"/>
        <w:ind w:left="426" w:right="49"/>
        <w:jc w:val="both"/>
        <w:rPr>
          <w:rFonts w:ascii="Palatino Linotype" w:hAnsi="Palatino Linotype"/>
          <w:sz w:val="24"/>
        </w:rPr>
      </w:pPr>
    </w:p>
    <w:p w:rsidR="00C35CF6" w:rsidRDefault="00C35CF6" w:rsidP="00397F3B">
      <w:pPr>
        <w:pStyle w:val="Prrafodelista"/>
        <w:numPr>
          <w:ilvl w:val="0"/>
          <w:numId w:val="8"/>
        </w:numPr>
        <w:spacing w:line="360" w:lineRule="auto"/>
        <w:ind w:left="426" w:right="49" w:hanging="426"/>
        <w:jc w:val="both"/>
        <w:rPr>
          <w:rFonts w:ascii="Palatino Linotype" w:hAnsi="Palatino Linotype"/>
          <w:sz w:val="24"/>
        </w:rPr>
      </w:pPr>
      <w:r>
        <w:rPr>
          <w:rFonts w:ascii="Palatino Linotype" w:hAnsi="Palatino Linotype"/>
          <w:sz w:val="24"/>
        </w:rPr>
        <w:lastRenderedPageBreak/>
        <w:t>En respuesta, se remitieron 38 facturas en versión pública, además, se hace referencia a una dirección electrónica que dirige a la página del IPOMEX del Sujeto Obligado, donde supuestamente obra el procedimiento de licitación.</w:t>
      </w:r>
    </w:p>
    <w:p w:rsidR="00C35CF6" w:rsidRDefault="00C35CF6" w:rsidP="00C35CF6">
      <w:pPr>
        <w:pStyle w:val="Prrafodelista"/>
        <w:spacing w:line="360" w:lineRule="auto"/>
        <w:ind w:left="426" w:right="49"/>
        <w:jc w:val="both"/>
        <w:rPr>
          <w:rFonts w:ascii="Palatino Linotype" w:hAnsi="Palatino Linotype"/>
          <w:sz w:val="24"/>
        </w:rPr>
      </w:pPr>
    </w:p>
    <w:p w:rsidR="0010086C" w:rsidRDefault="00C35CF6" w:rsidP="00397F3B">
      <w:pPr>
        <w:pStyle w:val="Prrafodelista"/>
        <w:numPr>
          <w:ilvl w:val="0"/>
          <w:numId w:val="8"/>
        </w:numPr>
        <w:spacing w:line="360" w:lineRule="auto"/>
        <w:ind w:left="426" w:right="49" w:hanging="426"/>
        <w:jc w:val="both"/>
        <w:rPr>
          <w:rFonts w:ascii="Palatino Linotype" w:hAnsi="Palatino Linotype"/>
          <w:sz w:val="24"/>
        </w:rPr>
      </w:pPr>
      <w:r>
        <w:rPr>
          <w:rFonts w:ascii="Palatino Linotype" w:hAnsi="Palatino Linotype"/>
          <w:sz w:val="24"/>
        </w:rPr>
        <w:t xml:space="preserve">La inconformidad fue porque en la dirección electrónica no se precisó el procedimiento correcto para allegarse de la información, </w:t>
      </w:r>
      <w:r w:rsidR="0010086C">
        <w:rPr>
          <w:rFonts w:ascii="Palatino Linotype" w:hAnsi="Palatino Linotype"/>
          <w:sz w:val="24"/>
        </w:rPr>
        <w:t>además de que no se proporcionó la información relativa a las pólizas de seguro.</w:t>
      </w:r>
    </w:p>
    <w:p w:rsidR="0010086C" w:rsidRPr="0010086C" w:rsidRDefault="0010086C" w:rsidP="0010086C">
      <w:pPr>
        <w:pStyle w:val="Prrafodelista"/>
        <w:rPr>
          <w:rFonts w:ascii="Palatino Linotype" w:hAnsi="Palatino Linotype"/>
          <w:sz w:val="24"/>
        </w:rPr>
      </w:pPr>
    </w:p>
    <w:p w:rsidR="0010086C" w:rsidRDefault="0010086C" w:rsidP="00473A35">
      <w:pPr>
        <w:pStyle w:val="Prrafodelista"/>
        <w:numPr>
          <w:ilvl w:val="0"/>
          <w:numId w:val="8"/>
        </w:numPr>
        <w:spacing w:line="360" w:lineRule="auto"/>
        <w:ind w:left="426" w:right="49" w:hanging="426"/>
        <w:jc w:val="both"/>
        <w:rPr>
          <w:rFonts w:ascii="Palatino Linotype" w:hAnsi="Palatino Linotype"/>
          <w:sz w:val="24"/>
        </w:rPr>
      </w:pPr>
      <w:r>
        <w:rPr>
          <w:rFonts w:ascii="Palatino Linotype" w:hAnsi="Palatino Linotype"/>
          <w:sz w:val="24"/>
        </w:rPr>
        <w:t>Mi voto particular se deriva del requerimiento de las pólizas de seguro de las patrullas.</w:t>
      </w:r>
      <w:r w:rsidR="00A713F3">
        <w:rPr>
          <w:rFonts w:ascii="Palatino Linotype" w:hAnsi="Palatino Linotype"/>
          <w:sz w:val="24"/>
        </w:rPr>
        <w:t xml:space="preserve"> El Sujeto Obligado adjuntó el documento en donde se solicitó el aseguramiento de las 38 unidades vehiculares, sin embargo, en el estudio y análisis del recurso de revisión, el Comisionado Ponente argumentó que existió una contradicción en la respuesta e informe justificado del Sujeto Obligado, y a efecto de brindar mayor certeza al particular, se ORDENÓ realizar una búsqueda exhaustiva y razonable de la información y de ser el caso de que no se localice la información requerida, lo haga de conocimiento del particular.</w:t>
      </w:r>
    </w:p>
    <w:p w:rsidR="00A713F3" w:rsidRPr="00A713F3" w:rsidRDefault="00A713F3" w:rsidP="00A713F3">
      <w:pPr>
        <w:pStyle w:val="Prrafodelista"/>
        <w:rPr>
          <w:rFonts w:ascii="Palatino Linotype" w:hAnsi="Palatino Linotype"/>
          <w:sz w:val="24"/>
        </w:rPr>
      </w:pPr>
    </w:p>
    <w:p w:rsidR="00A713F3" w:rsidRDefault="00A713F3" w:rsidP="00473A35">
      <w:pPr>
        <w:pStyle w:val="Prrafodelista"/>
        <w:numPr>
          <w:ilvl w:val="0"/>
          <w:numId w:val="8"/>
        </w:numPr>
        <w:spacing w:line="360" w:lineRule="auto"/>
        <w:ind w:left="426" w:right="49" w:hanging="426"/>
        <w:jc w:val="both"/>
        <w:rPr>
          <w:rFonts w:ascii="Palatino Linotype" w:hAnsi="Palatino Linotype"/>
          <w:sz w:val="24"/>
        </w:rPr>
      </w:pPr>
      <w:r>
        <w:rPr>
          <w:rFonts w:ascii="Palatino Linotype" w:hAnsi="Palatino Linotype"/>
          <w:sz w:val="24"/>
        </w:rPr>
        <w:t>Situación que no comparto, en razón de la importancia de la información materia de la solicitud. El Sujeto Obligado manifestó contar con la posesión de las unidades vehiculares, tan es así que remitió las facturas correspondientes, asimismo, en respuesta manifestó contar con las póliza de seguro</w:t>
      </w:r>
      <w:r w:rsidR="0048049B">
        <w:rPr>
          <w:rFonts w:ascii="Palatino Linotype" w:hAnsi="Palatino Linotype"/>
          <w:sz w:val="24"/>
        </w:rPr>
        <w:t>.</w:t>
      </w:r>
    </w:p>
    <w:p w:rsidR="00A713F3" w:rsidRPr="00A713F3" w:rsidRDefault="00A713F3" w:rsidP="00A713F3">
      <w:pPr>
        <w:pStyle w:val="Prrafodelista"/>
        <w:rPr>
          <w:rFonts w:ascii="Palatino Linotype" w:hAnsi="Palatino Linotype"/>
          <w:sz w:val="24"/>
        </w:rPr>
      </w:pPr>
    </w:p>
    <w:p w:rsidR="00A713F3" w:rsidRDefault="0048049B" w:rsidP="00473A35">
      <w:pPr>
        <w:pStyle w:val="Prrafodelista"/>
        <w:numPr>
          <w:ilvl w:val="0"/>
          <w:numId w:val="8"/>
        </w:numPr>
        <w:spacing w:line="360" w:lineRule="auto"/>
        <w:ind w:left="426" w:right="49" w:hanging="426"/>
        <w:jc w:val="both"/>
        <w:rPr>
          <w:rFonts w:ascii="Palatino Linotype" w:hAnsi="Palatino Linotype"/>
          <w:sz w:val="24"/>
        </w:rPr>
      </w:pPr>
      <w:r>
        <w:rPr>
          <w:rFonts w:ascii="Palatino Linotype" w:hAnsi="Palatino Linotype"/>
          <w:sz w:val="24"/>
        </w:rPr>
        <w:lastRenderedPageBreak/>
        <w:t>Es así que la postura que adoptó el Comisionado Ponente no fue la correcta, puesto que el “pronunciamiento simple” únicamente obliga a los Sujetos Obligados a referir si cuentan o no con la información, más no a explicar de manera clara y precisa las razones por las cuales no cuenta con la información solicitada.</w:t>
      </w:r>
    </w:p>
    <w:p w:rsidR="0048049B" w:rsidRPr="0048049B" w:rsidRDefault="0048049B" w:rsidP="0048049B">
      <w:pPr>
        <w:pStyle w:val="Prrafodelista"/>
        <w:rPr>
          <w:rFonts w:ascii="Palatino Linotype" w:hAnsi="Palatino Linotype"/>
          <w:sz w:val="24"/>
        </w:rPr>
      </w:pPr>
    </w:p>
    <w:p w:rsidR="0048049B" w:rsidRPr="0010086C" w:rsidRDefault="0048049B" w:rsidP="00473A35">
      <w:pPr>
        <w:pStyle w:val="Prrafodelista"/>
        <w:numPr>
          <w:ilvl w:val="0"/>
          <w:numId w:val="8"/>
        </w:numPr>
        <w:spacing w:line="360" w:lineRule="auto"/>
        <w:ind w:left="426" w:right="49" w:hanging="426"/>
        <w:jc w:val="both"/>
        <w:rPr>
          <w:rFonts w:ascii="Palatino Linotype" w:hAnsi="Palatino Linotype"/>
          <w:sz w:val="24"/>
        </w:rPr>
      </w:pPr>
      <w:r>
        <w:rPr>
          <w:rFonts w:ascii="Palatino Linotype" w:hAnsi="Palatino Linotype"/>
          <w:sz w:val="24"/>
        </w:rPr>
        <w:t>Tomando en consideración las actuaciones del presente caso en particular, lo idóneo debió ser que el Sujeto Obligado a través del Comité de Transparencia emitiera el acuerdo de inexistencia,</w:t>
      </w:r>
    </w:p>
    <w:p w:rsidR="0010086C" w:rsidRDefault="0010086C" w:rsidP="0010086C">
      <w:pPr>
        <w:pStyle w:val="Prrafodelista"/>
        <w:rPr>
          <w:rFonts w:ascii="Palatino Linotype" w:hAnsi="Palatino Linotype" w:cs="Arial"/>
          <w:sz w:val="24"/>
        </w:rPr>
      </w:pPr>
    </w:p>
    <w:p w:rsidR="0048049B" w:rsidRDefault="0048049B" w:rsidP="0010086C">
      <w:pPr>
        <w:pStyle w:val="Prrafodelista"/>
        <w:rPr>
          <w:rFonts w:ascii="Palatino Linotype" w:hAnsi="Palatino Linotype" w:cs="Arial"/>
          <w:sz w:val="24"/>
        </w:rPr>
      </w:pPr>
    </w:p>
    <w:p w:rsidR="0048049B" w:rsidRDefault="0048049B" w:rsidP="0010086C">
      <w:pPr>
        <w:pStyle w:val="Prrafodelista"/>
        <w:rPr>
          <w:rFonts w:ascii="Palatino Linotype" w:hAnsi="Palatino Linotype" w:cs="Arial"/>
          <w:sz w:val="24"/>
        </w:rPr>
      </w:pPr>
    </w:p>
    <w:p w:rsidR="0048049B" w:rsidRPr="0010086C" w:rsidRDefault="0048049B" w:rsidP="0010086C">
      <w:pPr>
        <w:pStyle w:val="Prrafodelista"/>
        <w:rPr>
          <w:rFonts w:ascii="Palatino Linotype" w:hAnsi="Palatino Linotype" w:cs="Arial"/>
          <w:sz w:val="24"/>
        </w:rPr>
      </w:pPr>
    </w:p>
    <w:p w:rsidR="00643F8E" w:rsidRPr="00643F8E" w:rsidRDefault="00643F8E" w:rsidP="00643F8E">
      <w:pPr>
        <w:pStyle w:val="Ttulo1"/>
        <w:numPr>
          <w:ilvl w:val="0"/>
          <w:numId w:val="18"/>
        </w:numPr>
        <w:rPr>
          <w:rFonts w:ascii="Palatino Linotype" w:hAnsi="Palatino Linotype"/>
          <w:b/>
          <w:color w:val="auto"/>
          <w:sz w:val="24"/>
          <w:szCs w:val="22"/>
        </w:rPr>
      </w:pPr>
      <w:bookmarkStart w:id="3" w:name="_Toc269541"/>
      <w:r w:rsidRPr="00643F8E">
        <w:rPr>
          <w:rFonts w:ascii="Palatino Linotype" w:hAnsi="Palatino Linotype"/>
          <w:b/>
          <w:color w:val="auto"/>
          <w:sz w:val="24"/>
        </w:rPr>
        <w:t>De la Inexistencia de la información.</w:t>
      </w:r>
      <w:bookmarkEnd w:id="3"/>
    </w:p>
    <w:p w:rsidR="00643F8E" w:rsidRPr="002F404C" w:rsidRDefault="00643F8E" w:rsidP="00643F8E">
      <w:pPr>
        <w:spacing w:line="360" w:lineRule="auto"/>
        <w:jc w:val="both"/>
        <w:rPr>
          <w:rFonts w:ascii="Palatino Linotype" w:hAnsi="Palatino Linotype" w:cs="Arial"/>
          <w:b/>
        </w:rPr>
      </w:pPr>
    </w:p>
    <w:p w:rsidR="00643F8E" w:rsidRDefault="00643F8E" w:rsidP="00643F8E">
      <w:pPr>
        <w:pStyle w:val="Prrafodelista"/>
        <w:numPr>
          <w:ilvl w:val="0"/>
          <w:numId w:val="8"/>
        </w:numPr>
        <w:spacing w:after="0" w:line="360" w:lineRule="auto"/>
        <w:jc w:val="both"/>
        <w:rPr>
          <w:rFonts w:ascii="Palatino Linotype" w:hAnsi="Palatino Linotype" w:cs="Arial"/>
          <w:sz w:val="24"/>
        </w:rPr>
      </w:pPr>
      <w:r w:rsidRPr="007254B4">
        <w:rPr>
          <w:rFonts w:ascii="Palatino Linotype" w:hAnsi="Palatino Linotype" w:cs="Arial"/>
          <w:sz w:val="24"/>
        </w:rPr>
        <w:t>Derivado de que, como se dijo, pudiera ser el caso que el Sujeto Obligado no cuente con la información</w:t>
      </w:r>
      <w:r w:rsidR="0048049B">
        <w:rPr>
          <w:rFonts w:ascii="Palatino Linotype" w:hAnsi="Palatino Linotype" w:cs="Arial"/>
          <w:sz w:val="24"/>
        </w:rPr>
        <w:t xml:space="preserve"> de la que se ordena su entrega, </w:t>
      </w:r>
      <w:r w:rsidRPr="007254B4">
        <w:rPr>
          <w:rFonts w:ascii="Palatino Linotype" w:hAnsi="Palatino Linotype" w:cs="Arial"/>
          <w:sz w:val="24"/>
        </w:rPr>
        <w:t xml:space="preserve">deberá elaborar el acuerdo que contenga la declaratoria de la inexistencia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w:t>
      </w:r>
      <w:r w:rsidRPr="007254B4">
        <w:rPr>
          <w:rFonts w:ascii="Palatino Linotype" w:hAnsi="Palatino Linotype" w:cs="Arial"/>
          <w:sz w:val="24"/>
        </w:rPr>
        <w:lastRenderedPageBreak/>
        <w:t>el particular puede tener la certeza de que se hizo una búsqueda exhaustiva y, de que, se le dio la atención adecuada a su solicitud.</w:t>
      </w:r>
    </w:p>
    <w:p w:rsidR="0048049B" w:rsidRPr="007254B4" w:rsidRDefault="0048049B" w:rsidP="0048049B">
      <w:pPr>
        <w:pStyle w:val="Prrafodelista"/>
        <w:spacing w:after="0" w:line="360" w:lineRule="auto"/>
        <w:ind w:left="360"/>
        <w:jc w:val="both"/>
        <w:rPr>
          <w:rFonts w:ascii="Palatino Linotype" w:hAnsi="Palatino Linotype" w:cs="Arial"/>
          <w:sz w:val="24"/>
        </w:rPr>
      </w:pPr>
    </w:p>
    <w:p w:rsidR="00643F8E" w:rsidRPr="007254B4" w:rsidRDefault="00643F8E" w:rsidP="00CD6AE6">
      <w:pPr>
        <w:pStyle w:val="Prrafodelista"/>
        <w:numPr>
          <w:ilvl w:val="0"/>
          <w:numId w:val="8"/>
        </w:numPr>
        <w:spacing w:after="0" w:line="360" w:lineRule="auto"/>
        <w:ind w:left="426"/>
        <w:jc w:val="both"/>
        <w:rPr>
          <w:rFonts w:ascii="Palatino Linotype" w:hAnsi="Palatino Linotype" w:cs="Arial"/>
          <w:sz w:val="24"/>
        </w:rPr>
      </w:pPr>
      <w:r w:rsidRPr="007254B4">
        <w:rPr>
          <w:rFonts w:ascii="Palatino Linotype" w:hAnsi="Palatino Linotype" w:cs="Arial"/>
          <w:sz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CD6AE6" w:rsidRPr="00CD6AE6" w:rsidRDefault="00CD6AE6" w:rsidP="00CD6AE6">
      <w:pPr>
        <w:pStyle w:val="Prrafodelista"/>
        <w:rPr>
          <w:rFonts w:ascii="Palatino Linotype" w:hAnsi="Palatino Linotype" w:cs="Arial"/>
        </w:rPr>
      </w:pPr>
    </w:p>
    <w:p w:rsidR="00643F8E" w:rsidRPr="00CD6AE6" w:rsidRDefault="00643F8E" w:rsidP="00643F8E">
      <w:pPr>
        <w:spacing w:line="360" w:lineRule="auto"/>
        <w:ind w:left="567" w:right="567"/>
        <w:jc w:val="both"/>
        <w:rPr>
          <w:rFonts w:ascii="Palatino Linotype" w:hAnsi="Palatino Linotype" w:cs="Arial"/>
          <w:i/>
        </w:rPr>
      </w:pPr>
      <w:r w:rsidRPr="00CD6AE6">
        <w:rPr>
          <w:rFonts w:ascii="Palatino Linotype" w:hAnsi="Palatino Linotype" w:cs="Arial"/>
          <w:i/>
        </w:rPr>
        <w:t xml:space="preserve">“Artículo 19. Se presume que la información debe existir si se refiere a las facultades, competencias y funciones que los ordenamientos jurídicos aplicables otorgan a los sujetos obligados. </w:t>
      </w:r>
    </w:p>
    <w:p w:rsidR="00643F8E" w:rsidRPr="002F404C" w:rsidRDefault="00643F8E" w:rsidP="00643F8E">
      <w:pPr>
        <w:spacing w:line="360" w:lineRule="auto"/>
        <w:ind w:left="567" w:right="567"/>
        <w:jc w:val="both"/>
        <w:rPr>
          <w:rFonts w:ascii="Palatino Linotype" w:hAnsi="Palatino Linotype" w:cs="Arial"/>
        </w:rPr>
      </w:pPr>
      <w:r w:rsidRPr="002F404C">
        <w:rPr>
          <w:rFonts w:ascii="Palatino Linotype" w:hAnsi="Palatino Linotype" w:cs="Arial"/>
        </w:rPr>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DD2C40">
        <w:rPr>
          <w:rFonts w:ascii="Palatino Linotype" w:hAnsi="Palatino Linotype" w:cs="Arial"/>
          <w:b/>
          <w:i/>
        </w:rPr>
        <w:t>inexistencia, debidamente</w:t>
      </w:r>
      <w:r w:rsidRPr="00DD2C40">
        <w:rPr>
          <w:rFonts w:ascii="Palatino Linotype" w:hAnsi="Palatino Linotype" w:cs="Arial"/>
          <w:i/>
        </w:rPr>
        <w:t xml:space="preserve"> fundado y motivado, en el que detalle las razones del por qué no obra en sus archivos.</w:t>
      </w:r>
    </w:p>
    <w:p w:rsidR="00643F8E" w:rsidRPr="00DD2C40" w:rsidRDefault="00643F8E"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Artículo 47. El Comité de Transparencia será la autoridad máxima al interior del sujeto obligado en materia del derecho de acceso a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 xml:space="preserve">El Comité de Transparencia adoptará sus resoluciones por mayoría de votos. En caso de empate, la o el Presidente tendrá voto de calidad. A sus sesiones podrán asistir como </w:t>
      </w:r>
      <w:r w:rsidRPr="00DD2C40">
        <w:rPr>
          <w:rFonts w:ascii="Palatino Linotype" w:hAnsi="Palatino Linotype" w:cs="Arial"/>
          <w:i/>
        </w:rPr>
        <w:lastRenderedPageBreak/>
        <w:t>invitados aquellos que sus integrantes consideren necesarios, quienes tendrán voz pero no voto.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El Comité se reunirá en sesión ordinaria o extraordinaria las veces que estime necesario. El tipo de sesión se precisará en la convocatoria emitida.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En las sesiones y trabajos del Comité, podrán participar como invitados permanentes, los representantes de las áreas que decida el Comité, y contará con derecho de voz, pero no voto.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rsidR="00643F8E" w:rsidRPr="00DD2C40" w:rsidRDefault="00643F8E"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Artículo 49. Los Comités de Transparencia tendrán las siguientes atribuciones:</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lastRenderedPageBreak/>
        <w:t>XIII. Dictaminar las declaratorias de inexistencia de la información que les remitan las unidades administrativas y resolver en consecuencia;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Este plazo podrá ampliarse hasta por otros siete días hábiles, siempre que existan razones para ello, debiendo notificarse por escrito al solicitante.</w:t>
      </w:r>
    </w:p>
    <w:p w:rsidR="00643F8E" w:rsidRPr="00DD2C40" w:rsidRDefault="00643F8E"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lastRenderedPageBreak/>
        <w:t>Artículo 169. Cuando la información no se encuentre en los archivos del sujeto obligado, el Comité de Transparencia: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643F8E"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Este plazo podrá ampliarse hasta por otros siete días hábiles, siempre que existan razones para ello, debiendo notificarse por escrito al solicitante.</w:t>
      </w:r>
    </w:p>
    <w:p w:rsidR="00CD6AE6" w:rsidRPr="00DD2C40" w:rsidRDefault="00CD6AE6"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 xml:space="preserve">Artículo 170. La resolución del Comité de Transparencia que confirme la inexistencia de la información solicitada contendrá los elementos mínimos que permitan al </w:t>
      </w:r>
      <w:r w:rsidRPr="00DD2C40">
        <w:rPr>
          <w:rFonts w:ascii="Palatino Linotype" w:hAnsi="Palatino Linotype" w:cs="Arial"/>
          <w:i/>
        </w:rPr>
        <w:lastRenderedPageBreak/>
        <w:t>solicitante tener la certeza de que se utilizó un criterio de búsqueda exhaustivo, además de señalar las circunstancias de tiempo, modo y lugar que generaron la existencia en cuestión y señalará al servidor público responsable de contar con la misma.”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(Énfasis añadido)</w:t>
      </w:r>
    </w:p>
    <w:p w:rsidR="00643F8E" w:rsidRPr="002F404C" w:rsidRDefault="00643F8E" w:rsidP="00643F8E">
      <w:pPr>
        <w:spacing w:line="360" w:lineRule="auto"/>
        <w:jc w:val="both"/>
        <w:rPr>
          <w:rFonts w:ascii="Palatino Linotype" w:hAnsi="Palatino Linotype" w:cs="Arial"/>
        </w:rPr>
      </w:pPr>
    </w:p>
    <w:p w:rsidR="00643F8E" w:rsidRPr="007254B4" w:rsidRDefault="00643F8E" w:rsidP="007254B4">
      <w:pPr>
        <w:pStyle w:val="Prrafodelista"/>
        <w:numPr>
          <w:ilvl w:val="0"/>
          <w:numId w:val="8"/>
        </w:numPr>
        <w:spacing w:after="0" w:line="360" w:lineRule="auto"/>
        <w:ind w:left="426" w:hanging="426"/>
        <w:jc w:val="both"/>
        <w:rPr>
          <w:rFonts w:ascii="Palatino Linotype" w:hAnsi="Palatino Linotype" w:cs="Arial"/>
          <w:sz w:val="24"/>
        </w:rPr>
      </w:pPr>
      <w:r w:rsidRPr="007254B4">
        <w:rPr>
          <w:rFonts w:ascii="Palatino Linotype" w:hAnsi="Palatino Linotype" w:cs="Arial"/>
          <w:sz w:val="24"/>
        </w:rPr>
        <w:t>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además, que resultan aplicables los criterios de interpretación en el orden administrativo número 0003-11 y 004-11 emitidos por Acuerdo del Pleno del Instituto de Transparencia y Acceso a la Información Pública del Estado de México y Municipios, que a la letra dicen:</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“CRITERIO 003-11. </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INEXISTENCIA, CONCEPTO DE, EN MATERIA DE TRANSPARENCIA. La interpretación sistemática de los artículos 29 y 30, fracción VIII, de la Ley de Transparencia y Acceso a la Información Pública del Estado de México y Municipios, </w:t>
      </w:r>
      <w:r w:rsidRPr="007254B4">
        <w:rPr>
          <w:rFonts w:ascii="Palatino Linotype" w:hAnsi="Palatino Linotype" w:cs="Arial"/>
          <w:i/>
        </w:rPr>
        <w:lastRenderedPageBreak/>
        <w:t>permite concluir que la inexistencia de la información en el derecho de acceso a la información pública conlleva necesariamente a los siguientes supuestos:</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643F8E"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b) En los casos en que por las atribuciones conferidas al Sujeto Obligado éste debió generar, administrar o poseer la información, pero en incumplimiento a la normatividad respectiva no llevó a cabo </w:t>
      </w:r>
      <w:proofErr w:type="gramStart"/>
      <w:r w:rsidRPr="007254B4">
        <w:rPr>
          <w:rFonts w:ascii="Palatino Linotype" w:hAnsi="Palatino Linotype" w:cs="Arial"/>
          <w:i/>
        </w:rPr>
        <w:t>ninguna</w:t>
      </w:r>
      <w:proofErr w:type="gramEnd"/>
      <w:r w:rsidRPr="007254B4">
        <w:rPr>
          <w:rFonts w:ascii="Palatino Linotype" w:hAnsi="Palatino Linotype" w:cs="Arial"/>
          <w:i/>
        </w:rPr>
        <w:t xml:space="preserve"> de esas acciones.</w:t>
      </w:r>
    </w:p>
    <w:p w:rsidR="0048049B" w:rsidRPr="007254B4" w:rsidRDefault="0048049B" w:rsidP="007254B4">
      <w:pPr>
        <w:spacing w:line="360" w:lineRule="auto"/>
        <w:ind w:left="567" w:right="616"/>
        <w:jc w:val="both"/>
        <w:rPr>
          <w:rFonts w:ascii="Palatino Linotype" w:hAnsi="Palatino Linotype" w:cs="Arial"/>
          <w:i/>
        </w:rPr>
      </w:pPr>
    </w:p>
    <w:p w:rsidR="00643F8E" w:rsidRDefault="00643F8E" w:rsidP="00473A35">
      <w:pPr>
        <w:pStyle w:val="Prrafodelista"/>
        <w:numPr>
          <w:ilvl w:val="0"/>
          <w:numId w:val="8"/>
        </w:numPr>
        <w:spacing w:after="0" w:line="360" w:lineRule="auto"/>
        <w:ind w:left="426" w:right="616" w:hanging="426"/>
        <w:jc w:val="both"/>
        <w:rPr>
          <w:rFonts w:ascii="Palatino Linotype" w:hAnsi="Palatino Linotype" w:cs="Arial"/>
          <w:sz w:val="24"/>
        </w:rPr>
      </w:pPr>
      <w:r w:rsidRPr="00473A35">
        <w:rPr>
          <w:rFonts w:ascii="Palatino Linotype" w:hAnsi="Palatino Linotype" w:cs="Arial"/>
          <w:sz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473A35" w:rsidRPr="00473A35" w:rsidRDefault="00473A35" w:rsidP="00473A35">
      <w:pPr>
        <w:pStyle w:val="Prrafodelista"/>
        <w:spacing w:after="0" w:line="360" w:lineRule="auto"/>
        <w:ind w:left="567" w:right="616"/>
        <w:jc w:val="both"/>
        <w:rPr>
          <w:rFonts w:ascii="Palatino Linotype" w:hAnsi="Palatino Linotype" w:cs="Arial"/>
          <w:sz w:val="24"/>
        </w:rPr>
      </w:pP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CRITERIO 004/2011</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w:t>
      </w:r>
      <w:r w:rsidRPr="007254B4">
        <w:rPr>
          <w:rFonts w:ascii="Palatino Linotype" w:hAnsi="Palatino Linotype" w:cs="Arial"/>
          <w:i/>
        </w:rPr>
        <w:lastRenderedPageBreak/>
        <w:t>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Bajo el entendido de que dicha búsqueda exhaustiva permitirá dos determinaciones:</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a) Que se localice la documentación que contenga la información solicitada y de ser así la información pueda entregarse al solicitante en la forma en que se encuentra disponible, o</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Aunado a lo anterior, en el dictamen de declaratoria de inexistencia el Comité de Información deberá motivar o precisar las razones por las que se buscó la información, </w:t>
      </w:r>
      <w:r w:rsidRPr="007254B4">
        <w:rPr>
          <w:rFonts w:ascii="Palatino Linotype" w:hAnsi="Palatino Linotype" w:cs="Arial"/>
          <w:i/>
        </w:rPr>
        <w:lastRenderedPageBreak/>
        <w:t>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(Énfasis añadido)</w:t>
      </w:r>
    </w:p>
    <w:p w:rsidR="00643F8E" w:rsidRDefault="00643F8E" w:rsidP="00643F8E">
      <w:pPr>
        <w:spacing w:line="360" w:lineRule="auto"/>
        <w:jc w:val="both"/>
        <w:rPr>
          <w:rFonts w:ascii="Palatino Linotype" w:hAnsi="Palatino Linotype" w:cs="Arial"/>
        </w:rPr>
      </w:pPr>
    </w:p>
    <w:p w:rsidR="00643F8E" w:rsidRDefault="00643F8E" w:rsidP="00CD6AE6">
      <w:pPr>
        <w:pStyle w:val="Prrafodelista"/>
        <w:numPr>
          <w:ilvl w:val="0"/>
          <w:numId w:val="8"/>
        </w:numPr>
        <w:spacing w:after="0" w:line="360" w:lineRule="auto"/>
        <w:ind w:left="426" w:hanging="426"/>
        <w:jc w:val="both"/>
        <w:rPr>
          <w:rFonts w:ascii="Palatino Linotype" w:hAnsi="Palatino Linotype" w:cs="Arial"/>
        </w:rPr>
      </w:pPr>
      <w:r w:rsidRPr="00DD2C40">
        <w:rPr>
          <w:rFonts w:ascii="Palatino Linotype" w:hAnsi="Palatino Linotype" w:cs="Arial"/>
        </w:rPr>
        <w:t>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rsidR="00473A35" w:rsidRDefault="00473A35" w:rsidP="00473A35">
      <w:pPr>
        <w:spacing w:after="0" w:line="360" w:lineRule="auto"/>
        <w:jc w:val="both"/>
        <w:rPr>
          <w:rFonts w:ascii="Palatino Linotype" w:hAnsi="Palatino Linotype" w:cs="Arial"/>
        </w:rPr>
      </w:pPr>
    </w:p>
    <w:p w:rsidR="0048049B" w:rsidRDefault="0048049B" w:rsidP="00473A35">
      <w:pPr>
        <w:spacing w:after="0" w:line="360" w:lineRule="auto"/>
        <w:jc w:val="both"/>
        <w:rPr>
          <w:rFonts w:ascii="Palatino Linotype" w:hAnsi="Palatino Linotype" w:cs="Arial"/>
        </w:rPr>
      </w:pPr>
    </w:p>
    <w:p w:rsidR="0048049B" w:rsidRDefault="0048049B" w:rsidP="00473A35">
      <w:pPr>
        <w:spacing w:after="0" w:line="360" w:lineRule="auto"/>
        <w:jc w:val="both"/>
        <w:rPr>
          <w:rFonts w:ascii="Palatino Linotype" w:hAnsi="Palatino Linotype" w:cs="Arial"/>
        </w:rPr>
      </w:pPr>
    </w:p>
    <w:p w:rsidR="00B35DFF" w:rsidRPr="00BB0BA5" w:rsidRDefault="00B35DFF" w:rsidP="00AE55C3">
      <w:pPr>
        <w:pStyle w:val="Ttulo1"/>
        <w:numPr>
          <w:ilvl w:val="0"/>
          <w:numId w:val="18"/>
        </w:numPr>
        <w:rPr>
          <w:rFonts w:ascii="Palatino Linotype" w:hAnsi="Palatino Linotype"/>
          <w:b/>
          <w:color w:val="auto"/>
          <w:sz w:val="24"/>
        </w:rPr>
      </w:pPr>
      <w:bookmarkStart w:id="4" w:name="_Toc269542"/>
      <w:r w:rsidRPr="00BB0BA5">
        <w:rPr>
          <w:rFonts w:ascii="Palatino Linotype" w:hAnsi="Palatino Linotype"/>
          <w:b/>
          <w:color w:val="auto"/>
          <w:sz w:val="24"/>
        </w:rPr>
        <w:lastRenderedPageBreak/>
        <w:t>Conclusión</w:t>
      </w:r>
      <w:bookmarkEnd w:id="4"/>
    </w:p>
    <w:p w:rsidR="00B35DFF" w:rsidRPr="00BB0BA5" w:rsidRDefault="00B35DFF" w:rsidP="00B35DFF">
      <w:pPr>
        <w:pStyle w:val="Prrafodelista"/>
        <w:spacing w:line="360" w:lineRule="auto"/>
        <w:ind w:left="360"/>
        <w:jc w:val="both"/>
        <w:rPr>
          <w:rFonts w:ascii="Palatino Linotype" w:hAnsi="Palatino Linotype"/>
          <w:sz w:val="24"/>
          <w:szCs w:val="24"/>
        </w:rPr>
      </w:pPr>
    </w:p>
    <w:p w:rsidR="00473A35" w:rsidRDefault="007254B4" w:rsidP="00FF0DA1">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Declarar la inexistencia de la información no solo es realizar un documento en el cual se plasme un acuerdo que refiera que la información simplemente no existe, sino que dicha declaración trae consigo una serie de circunstancias, es decir, se deberán plasmar las razones y motivos por los cuales la información que debiera existir, no obra en los archivos del Sujeto Obligado, lo que se traduce en negligencia, robo o extravío, por </w:t>
      </w:r>
      <w:r w:rsidR="00473A35">
        <w:rPr>
          <w:rFonts w:ascii="Palatino Linotype" w:hAnsi="Palatino Linotype"/>
          <w:sz w:val="24"/>
          <w:szCs w:val="24"/>
        </w:rPr>
        <w:t>tal motivo es necesario</w:t>
      </w:r>
      <w:r>
        <w:rPr>
          <w:rFonts w:ascii="Palatino Linotype" w:hAnsi="Palatino Linotype"/>
          <w:sz w:val="24"/>
          <w:szCs w:val="24"/>
        </w:rPr>
        <w:t xml:space="preserve"> dar vista a los órganos de control interno para que de ser el caso, se inicie el procedimiento de responsabilidad conducente, </w:t>
      </w:r>
      <w:r w:rsidR="00473A35">
        <w:rPr>
          <w:rFonts w:ascii="Palatino Linotype" w:hAnsi="Palatino Linotype"/>
          <w:sz w:val="24"/>
          <w:szCs w:val="24"/>
        </w:rPr>
        <w:t>en contra de la persona que resulte responsable de la inexistencia de la información requerida.</w:t>
      </w:r>
    </w:p>
    <w:p w:rsidR="00FF0DA1" w:rsidRDefault="00FF0DA1" w:rsidP="00575D84">
      <w:pPr>
        <w:spacing w:line="360" w:lineRule="auto"/>
        <w:jc w:val="both"/>
        <w:rPr>
          <w:rFonts w:ascii="Palatino Linotype" w:hAnsi="Palatino Linotype"/>
          <w:sz w:val="24"/>
          <w:szCs w:val="24"/>
        </w:rPr>
      </w:pPr>
    </w:p>
    <w:p w:rsidR="005351E2" w:rsidRDefault="005351E2" w:rsidP="00575D84">
      <w:pPr>
        <w:spacing w:line="360" w:lineRule="auto"/>
        <w:jc w:val="both"/>
        <w:rPr>
          <w:rFonts w:ascii="Palatino Linotype" w:hAnsi="Palatino Linotype"/>
          <w:sz w:val="24"/>
          <w:szCs w:val="24"/>
        </w:rPr>
      </w:pPr>
    </w:p>
    <w:p w:rsidR="00BF4B40" w:rsidRDefault="00BF4B40" w:rsidP="00575D84">
      <w:pPr>
        <w:spacing w:line="360" w:lineRule="auto"/>
        <w:jc w:val="both"/>
        <w:rPr>
          <w:rFonts w:ascii="Palatino Linotype" w:hAnsi="Palatino Linotype"/>
          <w:sz w:val="24"/>
          <w:szCs w:val="24"/>
        </w:rPr>
      </w:pPr>
    </w:p>
    <w:p w:rsidR="00473A35" w:rsidRPr="00575D84" w:rsidRDefault="00473A35" w:rsidP="00575D84">
      <w:pPr>
        <w:spacing w:line="360" w:lineRule="auto"/>
        <w:jc w:val="both"/>
        <w:rPr>
          <w:rFonts w:ascii="Palatino Linotype" w:hAnsi="Palatino Linotype"/>
          <w:sz w:val="24"/>
          <w:szCs w:val="24"/>
        </w:rPr>
      </w:pPr>
    </w:p>
    <w:p w:rsidR="005A4FE3" w:rsidRPr="00BB0BA5" w:rsidRDefault="005A4FE3" w:rsidP="005A4FE3">
      <w:pPr>
        <w:spacing w:line="360" w:lineRule="auto"/>
        <w:jc w:val="center"/>
        <w:rPr>
          <w:rFonts w:ascii="Palatino Linotype" w:hAnsi="Palatino Linotype"/>
          <w:b/>
          <w:sz w:val="24"/>
          <w:szCs w:val="24"/>
        </w:rPr>
      </w:pPr>
      <w:r w:rsidRPr="00BB0BA5">
        <w:rPr>
          <w:rFonts w:ascii="Palatino Linotype" w:hAnsi="Palatino Linotype"/>
          <w:b/>
          <w:sz w:val="24"/>
          <w:szCs w:val="24"/>
        </w:rPr>
        <w:t>JOSÉ GUADALUPE LUNA HERNANDEZ</w:t>
      </w:r>
    </w:p>
    <w:p w:rsidR="007C7C8A" w:rsidRDefault="005A4FE3" w:rsidP="0022566B">
      <w:pPr>
        <w:spacing w:line="360" w:lineRule="auto"/>
        <w:jc w:val="center"/>
        <w:rPr>
          <w:rFonts w:ascii="Palatino Linotype" w:hAnsi="Palatino Linotype"/>
          <w:b/>
          <w:sz w:val="24"/>
          <w:szCs w:val="24"/>
        </w:rPr>
      </w:pPr>
      <w:r w:rsidRPr="00BB0BA5">
        <w:rPr>
          <w:rFonts w:ascii="Palatino Linotype" w:hAnsi="Palatino Linotype"/>
          <w:b/>
          <w:sz w:val="24"/>
          <w:szCs w:val="24"/>
        </w:rPr>
        <w:t>COMISIONADO</w:t>
      </w:r>
    </w:p>
    <w:p w:rsidR="00743DE4" w:rsidRDefault="00743DE4" w:rsidP="00827A65">
      <w:pPr>
        <w:spacing w:line="360" w:lineRule="auto"/>
        <w:rPr>
          <w:rFonts w:ascii="Palatino Linotype" w:hAnsi="Palatino Linotype"/>
          <w:b/>
          <w:sz w:val="24"/>
          <w:szCs w:val="24"/>
        </w:rPr>
      </w:pPr>
    </w:p>
    <w:p w:rsidR="00E940EB" w:rsidRPr="00BB0BA5" w:rsidRDefault="00743DE4" w:rsidP="00827A65">
      <w:pPr>
        <w:spacing w:line="360" w:lineRule="auto"/>
        <w:rPr>
          <w:rFonts w:ascii="Palatino Linotype" w:hAnsi="Palatino Linotype"/>
          <w:sz w:val="24"/>
          <w:szCs w:val="24"/>
        </w:rPr>
      </w:pPr>
      <w:r>
        <w:rPr>
          <w:rFonts w:ascii="Palatino Linotype" w:hAnsi="Palatino Linotype"/>
          <w:b/>
          <w:sz w:val="24"/>
          <w:szCs w:val="24"/>
        </w:rPr>
        <w:t xml:space="preserve"> </w:t>
      </w:r>
      <w:r w:rsidR="005A4FE3" w:rsidRPr="00BB0BA5">
        <w:rPr>
          <w:rFonts w:ascii="Palatino Linotype" w:hAnsi="Palatino Linotype"/>
          <w:b/>
          <w:sz w:val="24"/>
          <w:szCs w:val="24"/>
        </w:rPr>
        <w:t>JGLH/ADM</w:t>
      </w:r>
      <w:r w:rsidR="00827A65" w:rsidRPr="00BB0BA5">
        <w:rPr>
          <w:rFonts w:ascii="Palatino Linotype" w:hAnsi="Palatino Linotype"/>
          <w:b/>
          <w:sz w:val="24"/>
          <w:szCs w:val="24"/>
        </w:rPr>
        <w:t>.</w:t>
      </w:r>
      <w:r w:rsidR="00796D90" w:rsidRPr="00BB0BA5">
        <w:rPr>
          <w:rFonts w:ascii="Palatino Linotype" w:hAnsi="Palatino Linotype"/>
          <w:b/>
          <w:sz w:val="24"/>
          <w:szCs w:val="24"/>
        </w:rPr>
        <w:t xml:space="preserve"> </w:t>
      </w:r>
      <w:r w:rsidR="00C1480F" w:rsidRPr="00BB0BA5">
        <w:rPr>
          <w:rFonts w:ascii="Palatino Linotype" w:hAnsi="Palatino Linotype"/>
          <w:b/>
          <w:sz w:val="24"/>
          <w:szCs w:val="24"/>
        </w:rPr>
        <w:t xml:space="preserve"> </w:t>
      </w:r>
    </w:p>
    <w:sectPr w:rsidR="00E940EB" w:rsidRPr="00BB0BA5" w:rsidSect="00AD4277">
      <w:headerReference w:type="even" r:id="rId8"/>
      <w:headerReference w:type="default" r:id="rId9"/>
      <w:footerReference w:type="even" r:id="rId10"/>
      <w:footerReference w:type="default" r:id="rId11"/>
      <w:headerReference w:type="first" r:id="rId12"/>
      <w:foot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BD8" w:rsidRDefault="00404BD8" w:rsidP="00DC559A">
      <w:pPr>
        <w:spacing w:after="0" w:line="240" w:lineRule="auto"/>
      </w:pPr>
      <w:r>
        <w:separator/>
      </w:r>
    </w:p>
  </w:endnote>
  <w:endnote w:type="continuationSeparator" w:id="0">
    <w:p w:rsidR="00404BD8" w:rsidRDefault="00404BD8"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0" w:rsidRDefault="004667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3BBA">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3BBA">
              <w:rPr>
                <w:b/>
                <w:bCs/>
                <w:noProof/>
              </w:rPr>
              <w:t>14</w:t>
            </w:r>
            <w:r>
              <w:rPr>
                <w:b/>
                <w:bCs/>
                <w:sz w:val="24"/>
                <w:szCs w:val="24"/>
              </w:rPr>
              <w:fldChar w:fldCharType="end"/>
            </w:r>
          </w:p>
        </w:sdtContent>
      </w:sdt>
    </w:sdtContent>
  </w:sdt>
  <w:p w:rsidR="00CD5D3B" w:rsidRDefault="00CD5D3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0" w:rsidRDefault="004667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BD8" w:rsidRDefault="00404BD8" w:rsidP="00DC559A">
      <w:pPr>
        <w:spacing w:after="0" w:line="240" w:lineRule="auto"/>
      </w:pPr>
      <w:r>
        <w:separator/>
      </w:r>
    </w:p>
  </w:footnote>
  <w:footnote w:type="continuationSeparator" w:id="0">
    <w:p w:rsidR="00404BD8" w:rsidRDefault="00404BD8"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404BD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404BD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7.4pt;height:65.55pt;rotation:315;z-index:-251658240;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404BD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2E94"/>
    <w:multiLevelType w:val="hybridMultilevel"/>
    <w:tmpl w:val="8658500E"/>
    <w:lvl w:ilvl="0" w:tplc="794278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42E17"/>
    <w:multiLevelType w:val="hybridMultilevel"/>
    <w:tmpl w:val="CAA01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DE4204"/>
    <w:multiLevelType w:val="hybridMultilevel"/>
    <w:tmpl w:val="7842EC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2657CE"/>
    <w:multiLevelType w:val="hybridMultilevel"/>
    <w:tmpl w:val="357E7638"/>
    <w:lvl w:ilvl="0" w:tplc="B7E079E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5667D7"/>
    <w:multiLevelType w:val="hybridMultilevel"/>
    <w:tmpl w:val="F072FF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E346C9F"/>
    <w:multiLevelType w:val="hybridMultilevel"/>
    <w:tmpl w:val="072C95AA"/>
    <w:lvl w:ilvl="0" w:tplc="38CC5C34">
      <w:start w:val="1"/>
      <w:numFmt w:val="decimal"/>
      <w:lvlText w:val="%1."/>
      <w:lvlJc w:val="left"/>
      <w:pPr>
        <w:ind w:left="360" w:hanging="360"/>
      </w:pPr>
      <w:rPr>
        <w:rFonts w:hint="default"/>
        <w:sz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1">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65CC0A7C"/>
    <w:multiLevelType w:val="hybridMultilevel"/>
    <w:tmpl w:val="6936D91C"/>
    <w:lvl w:ilvl="0" w:tplc="B150CB8E">
      <w:start w:val="6"/>
      <w:numFmt w:val="upperRoman"/>
      <w:lvlText w:val="%1."/>
      <w:lvlJc w:val="left"/>
      <w:pPr>
        <w:ind w:left="720" w:hanging="72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A4E7F4A"/>
    <w:multiLevelType w:val="hybridMultilevel"/>
    <w:tmpl w:val="F9EA3132"/>
    <w:lvl w:ilvl="0" w:tplc="CDC8F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6">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2B6118"/>
    <w:multiLevelType w:val="hybridMultilevel"/>
    <w:tmpl w:val="25B63B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1"/>
  </w:num>
  <w:num w:numId="4">
    <w:abstractNumId w:val="12"/>
  </w:num>
  <w:num w:numId="5">
    <w:abstractNumId w:val="28"/>
  </w:num>
  <w:num w:numId="6">
    <w:abstractNumId w:val="13"/>
  </w:num>
  <w:num w:numId="7">
    <w:abstractNumId w:val="26"/>
  </w:num>
  <w:num w:numId="8">
    <w:abstractNumId w:val="16"/>
  </w:num>
  <w:num w:numId="9">
    <w:abstractNumId w:val="11"/>
  </w:num>
  <w:num w:numId="10">
    <w:abstractNumId w:val="25"/>
  </w:num>
  <w:num w:numId="11">
    <w:abstractNumId w:val="20"/>
  </w:num>
  <w:num w:numId="12">
    <w:abstractNumId w:val="22"/>
  </w:num>
  <w:num w:numId="13">
    <w:abstractNumId w:val="17"/>
  </w:num>
  <w:num w:numId="14">
    <w:abstractNumId w:val="5"/>
  </w:num>
  <w:num w:numId="15">
    <w:abstractNumId w:val="6"/>
  </w:num>
  <w:num w:numId="16">
    <w:abstractNumId w:val="4"/>
  </w:num>
  <w:num w:numId="17">
    <w:abstractNumId w:val="10"/>
  </w:num>
  <w:num w:numId="18">
    <w:abstractNumId w:val="18"/>
  </w:num>
  <w:num w:numId="19">
    <w:abstractNumId w:val="9"/>
  </w:num>
  <w:num w:numId="20">
    <w:abstractNumId w:val="3"/>
  </w:num>
  <w:num w:numId="21">
    <w:abstractNumId w:val="8"/>
  </w:num>
  <w:num w:numId="22">
    <w:abstractNumId w:val="0"/>
  </w:num>
  <w:num w:numId="23">
    <w:abstractNumId w:val="27"/>
  </w:num>
  <w:num w:numId="24">
    <w:abstractNumId w:val="24"/>
  </w:num>
  <w:num w:numId="25">
    <w:abstractNumId w:val="23"/>
  </w:num>
  <w:num w:numId="26">
    <w:abstractNumId w:val="14"/>
  </w:num>
  <w:num w:numId="27">
    <w:abstractNumId w:val="2"/>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26199"/>
    <w:rsid w:val="0002684D"/>
    <w:rsid w:val="00051DBD"/>
    <w:rsid w:val="000538F8"/>
    <w:rsid w:val="00074B25"/>
    <w:rsid w:val="000758E8"/>
    <w:rsid w:val="00094E95"/>
    <w:rsid w:val="000C4F36"/>
    <w:rsid w:val="000E54D5"/>
    <w:rsid w:val="000F4071"/>
    <w:rsid w:val="0010086C"/>
    <w:rsid w:val="00112650"/>
    <w:rsid w:val="00114ED3"/>
    <w:rsid w:val="001274B7"/>
    <w:rsid w:val="001305C0"/>
    <w:rsid w:val="00133E75"/>
    <w:rsid w:val="00142D5E"/>
    <w:rsid w:val="00155292"/>
    <w:rsid w:val="001560A1"/>
    <w:rsid w:val="00163BBF"/>
    <w:rsid w:val="0016465B"/>
    <w:rsid w:val="00187C89"/>
    <w:rsid w:val="00194CFE"/>
    <w:rsid w:val="00194D87"/>
    <w:rsid w:val="00196806"/>
    <w:rsid w:val="001B6EF2"/>
    <w:rsid w:val="001D585E"/>
    <w:rsid w:val="001D6E94"/>
    <w:rsid w:val="00211220"/>
    <w:rsid w:val="0021504B"/>
    <w:rsid w:val="0022566B"/>
    <w:rsid w:val="0022628C"/>
    <w:rsid w:val="00265C91"/>
    <w:rsid w:val="002948E5"/>
    <w:rsid w:val="002B106A"/>
    <w:rsid w:val="002F7919"/>
    <w:rsid w:val="00312935"/>
    <w:rsid w:val="00340794"/>
    <w:rsid w:val="0034151E"/>
    <w:rsid w:val="003546F8"/>
    <w:rsid w:val="0035555A"/>
    <w:rsid w:val="00371359"/>
    <w:rsid w:val="003846D3"/>
    <w:rsid w:val="00385BD0"/>
    <w:rsid w:val="0038702C"/>
    <w:rsid w:val="00397F3B"/>
    <w:rsid w:val="003D36DA"/>
    <w:rsid w:val="003D62CE"/>
    <w:rsid w:val="003F1C1E"/>
    <w:rsid w:val="00402CB6"/>
    <w:rsid w:val="00404BD8"/>
    <w:rsid w:val="00406808"/>
    <w:rsid w:val="004366D0"/>
    <w:rsid w:val="004534AD"/>
    <w:rsid w:val="004667E0"/>
    <w:rsid w:val="00473A35"/>
    <w:rsid w:val="0048049B"/>
    <w:rsid w:val="004A69D6"/>
    <w:rsid w:val="004B0AAB"/>
    <w:rsid w:val="004C224A"/>
    <w:rsid w:val="004C73FB"/>
    <w:rsid w:val="005025E9"/>
    <w:rsid w:val="005351E2"/>
    <w:rsid w:val="00546D48"/>
    <w:rsid w:val="00573784"/>
    <w:rsid w:val="00575D84"/>
    <w:rsid w:val="00585BED"/>
    <w:rsid w:val="005A0F99"/>
    <w:rsid w:val="005A4FE3"/>
    <w:rsid w:val="005D2250"/>
    <w:rsid w:val="005D3BBA"/>
    <w:rsid w:val="0060068E"/>
    <w:rsid w:val="00605A55"/>
    <w:rsid w:val="00643F8E"/>
    <w:rsid w:val="006746E7"/>
    <w:rsid w:val="006E20B1"/>
    <w:rsid w:val="006E7A8B"/>
    <w:rsid w:val="007040A4"/>
    <w:rsid w:val="007254B4"/>
    <w:rsid w:val="007268BB"/>
    <w:rsid w:val="00743DE4"/>
    <w:rsid w:val="00752D72"/>
    <w:rsid w:val="007568D4"/>
    <w:rsid w:val="007771A5"/>
    <w:rsid w:val="00782770"/>
    <w:rsid w:val="00796D90"/>
    <w:rsid w:val="007C7C8A"/>
    <w:rsid w:val="007D5A9C"/>
    <w:rsid w:val="007E0241"/>
    <w:rsid w:val="007E4DC7"/>
    <w:rsid w:val="007F10EC"/>
    <w:rsid w:val="007F591F"/>
    <w:rsid w:val="00812CE6"/>
    <w:rsid w:val="00827A65"/>
    <w:rsid w:val="008328F1"/>
    <w:rsid w:val="00835513"/>
    <w:rsid w:val="00836F58"/>
    <w:rsid w:val="00846DEB"/>
    <w:rsid w:val="00852A70"/>
    <w:rsid w:val="0088513A"/>
    <w:rsid w:val="00892C1A"/>
    <w:rsid w:val="008D5F71"/>
    <w:rsid w:val="00934B81"/>
    <w:rsid w:val="00964B55"/>
    <w:rsid w:val="00992F9E"/>
    <w:rsid w:val="009A28D2"/>
    <w:rsid w:val="009A6D3D"/>
    <w:rsid w:val="009B6AAE"/>
    <w:rsid w:val="009D37EA"/>
    <w:rsid w:val="00A11153"/>
    <w:rsid w:val="00A208CD"/>
    <w:rsid w:val="00A4060C"/>
    <w:rsid w:val="00A44948"/>
    <w:rsid w:val="00A50DC3"/>
    <w:rsid w:val="00A539E5"/>
    <w:rsid w:val="00A713F3"/>
    <w:rsid w:val="00A947EF"/>
    <w:rsid w:val="00AA45BE"/>
    <w:rsid w:val="00AA6E56"/>
    <w:rsid w:val="00AC07BB"/>
    <w:rsid w:val="00AD4277"/>
    <w:rsid w:val="00AE55C3"/>
    <w:rsid w:val="00B35DFF"/>
    <w:rsid w:val="00B43601"/>
    <w:rsid w:val="00B648EF"/>
    <w:rsid w:val="00B72BF7"/>
    <w:rsid w:val="00B9066B"/>
    <w:rsid w:val="00BB0BA5"/>
    <w:rsid w:val="00BC089D"/>
    <w:rsid w:val="00BC5FB0"/>
    <w:rsid w:val="00BD2D4B"/>
    <w:rsid w:val="00BD586B"/>
    <w:rsid w:val="00BE421D"/>
    <w:rsid w:val="00BE7297"/>
    <w:rsid w:val="00BF4B40"/>
    <w:rsid w:val="00C01672"/>
    <w:rsid w:val="00C12A0C"/>
    <w:rsid w:val="00C1480F"/>
    <w:rsid w:val="00C230CB"/>
    <w:rsid w:val="00C35CF6"/>
    <w:rsid w:val="00C637D4"/>
    <w:rsid w:val="00CC3009"/>
    <w:rsid w:val="00CD5D3B"/>
    <w:rsid w:val="00CD6AE6"/>
    <w:rsid w:val="00CD77B9"/>
    <w:rsid w:val="00D12CA6"/>
    <w:rsid w:val="00D4328A"/>
    <w:rsid w:val="00D636BE"/>
    <w:rsid w:val="00D66AA4"/>
    <w:rsid w:val="00D7491C"/>
    <w:rsid w:val="00D908DD"/>
    <w:rsid w:val="00DC559A"/>
    <w:rsid w:val="00DC69FA"/>
    <w:rsid w:val="00E00B8E"/>
    <w:rsid w:val="00E13EB0"/>
    <w:rsid w:val="00E16BD8"/>
    <w:rsid w:val="00E2215E"/>
    <w:rsid w:val="00E4504F"/>
    <w:rsid w:val="00E52153"/>
    <w:rsid w:val="00E53E78"/>
    <w:rsid w:val="00E6266F"/>
    <w:rsid w:val="00E940EB"/>
    <w:rsid w:val="00E96644"/>
    <w:rsid w:val="00E974FA"/>
    <w:rsid w:val="00EE00AB"/>
    <w:rsid w:val="00EE7010"/>
    <w:rsid w:val="00F14BDE"/>
    <w:rsid w:val="00F53C9F"/>
    <w:rsid w:val="00F87783"/>
    <w:rsid w:val="00FF0DA1"/>
    <w:rsid w:val="00FF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3"/>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1305C0"/>
    <w:pPr>
      <w:tabs>
        <w:tab w:val="left" w:pos="660"/>
        <w:tab w:val="right" w:leader="dot" w:pos="8828"/>
      </w:tabs>
      <w:spacing w:after="100" w:line="36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12935"/>
    <w:pPr>
      <w:tabs>
        <w:tab w:val="left" w:pos="880"/>
        <w:tab w:val="right" w:leader="dot" w:pos="8828"/>
      </w:tabs>
      <w:spacing w:after="100"/>
      <w:ind w:left="220"/>
    </w:pPr>
    <w:rPr>
      <w:rFonts w:ascii="Palatino Linotype" w:hAnsi="Palatino Linotype"/>
      <w:b/>
      <w:noProof/>
      <w:sz w:val="20"/>
    </w:rPr>
  </w:style>
  <w:style w:type="paragraph" w:styleId="TDC3">
    <w:name w:val="toc 3"/>
    <w:basedOn w:val="Normal"/>
    <w:next w:val="Normal"/>
    <w:autoRedefine/>
    <w:uiPriority w:val="39"/>
    <w:unhideWhenUsed/>
    <w:rsid w:val="001305C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5228-41AE-406A-AA06-97332DB7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14</Pages>
  <Words>2599</Words>
  <Characters>14300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8</cp:revision>
  <cp:lastPrinted>2019-02-05T23:50:00Z</cp:lastPrinted>
  <dcterms:created xsi:type="dcterms:W3CDTF">2019-02-05T17:26:00Z</dcterms:created>
  <dcterms:modified xsi:type="dcterms:W3CDTF">2019-02-05T23:54:00Z</dcterms:modified>
</cp:coreProperties>
</file>